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285FB1" w14:textId="5A4F7BFE" w:rsidR="006E1CFB" w:rsidRPr="002B6FC0" w:rsidRDefault="00BF1716" w:rsidP="00000B95">
      <w:pPr>
        <w:rPr>
          <w:rFonts w:ascii="Open Sans" w:hAnsi="Open Sans" w:cs="Open Sans"/>
          <w:sz w:val="18"/>
          <w:szCs w:val="18"/>
        </w:rPr>
      </w:pPr>
      <w:r w:rsidRPr="002B6FC0">
        <w:rPr>
          <w:noProof/>
        </w:rPr>
        <w:drawing>
          <wp:anchor distT="0" distB="0" distL="114300" distR="114300" simplePos="0" relativeHeight="251661312" behindDoc="0" locked="0" layoutInCell="1" allowOverlap="1" wp14:anchorId="448091D5" wp14:editId="57A1F7FF">
            <wp:simplePos x="0" y="0"/>
            <wp:positionH relativeFrom="column">
              <wp:posOffset>2257425</wp:posOffset>
            </wp:positionH>
            <wp:positionV relativeFrom="paragraph">
              <wp:posOffset>-105410</wp:posOffset>
            </wp:positionV>
            <wp:extent cx="3600000" cy="708452"/>
            <wp:effectExtent l="0" t="0" r="635" b="0"/>
            <wp:wrapNone/>
            <wp:docPr id="6" name="Image 6" descr="C:\Users\3128251\Desktop\LOGOQU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C:\Users\3128251\Desktop\LOGOQUAD.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0" cy="708452"/>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6FC0">
        <w:rPr>
          <w:noProof/>
        </w:rPr>
        <w:drawing>
          <wp:inline distT="0" distB="0" distL="0" distR="0" wp14:anchorId="2B3BE903" wp14:editId="4094AE21">
            <wp:extent cx="1440000" cy="767377"/>
            <wp:effectExtent l="0" t="0" r="825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0" cy="767377"/>
                    </a:xfrm>
                    <a:prstGeom prst="rect">
                      <a:avLst/>
                    </a:prstGeom>
                    <a:noFill/>
                    <a:ln>
                      <a:noFill/>
                    </a:ln>
                  </pic:spPr>
                </pic:pic>
              </a:graphicData>
            </a:graphic>
          </wp:inline>
        </w:drawing>
      </w:r>
    </w:p>
    <w:p w14:paraId="6CEBC611" w14:textId="77777777" w:rsidR="006E1CFB" w:rsidRPr="002B6FC0" w:rsidRDefault="006E1CFB" w:rsidP="00AF43B4">
      <w:pPr>
        <w:rPr>
          <w:rFonts w:ascii="Open Sans" w:hAnsi="Open Sans" w:cs="Open Sans"/>
          <w:color w:val="000000" w:themeColor="text1"/>
          <w:sz w:val="18"/>
          <w:szCs w:val="18"/>
        </w:rPr>
      </w:pPr>
    </w:p>
    <w:p w14:paraId="2C1A5FEE" w14:textId="77777777" w:rsidR="006E1CFB" w:rsidRPr="002B6FC0" w:rsidRDefault="006E1CFB" w:rsidP="00AF43B4">
      <w:pPr>
        <w:rPr>
          <w:rFonts w:ascii="Open Sans" w:hAnsi="Open Sans" w:cs="Open Sans"/>
          <w:color w:val="000000" w:themeColor="text1"/>
          <w:sz w:val="18"/>
          <w:szCs w:val="18"/>
        </w:rPr>
      </w:pPr>
    </w:p>
    <w:p w14:paraId="0ADEFAB7" w14:textId="6D98CBB1" w:rsidR="006E1CFB" w:rsidRPr="002B6FC0" w:rsidRDefault="00BF1716" w:rsidP="00AF43B4">
      <w:pPr>
        <w:rPr>
          <w:rFonts w:ascii="Open Sans" w:hAnsi="Open Sans" w:cs="Open Sans"/>
          <w:color w:val="000000" w:themeColor="text1"/>
          <w:sz w:val="18"/>
          <w:szCs w:val="18"/>
        </w:rPr>
      </w:pPr>
      <w:r w:rsidRPr="002B6FC0">
        <w:rPr>
          <w:rFonts w:ascii="Century Gothic" w:hAnsi="Century Gothic"/>
          <w:noProof/>
          <w:color w:val="000000" w:themeColor="text1"/>
        </w:rPr>
        <mc:AlternateContent>
          <mc:Choice Requires="wps">
            <w:drawing>
              <wp:anchor distT="0" distB="0" distL="114300" distR="114300" simplePos="0" relativeHeight="251659264" behindDoc="0" locked="0" layoutInCell="1" allowOverlap="1" wp14:anchorId="35D3FC55" wp14:editId="30B877D2">
                <wp:simplePos x="0" y="0"/>
                <wp:positionH relativeFrom="column">
                  <wp:posOffset>-76200</wp:posOffset>
                </wp:positionH>
                <wp:positionV relativeFrom="paragraph">
                  <wp:posOffset>41275</wp:posOffset>
                </wp:positionV>
                <wp:extent cx="1825625" cy="1492885"/>
                <wp:effectExtent l="0" t="0" r="3175" b="0"/>
                <wp:wrapNone/>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5625" cy="149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D5FD41" w14:textId="77777777" w:rsidR="002E0A0C" w:rsidRPr="00934C76" w:rsidRDefault="002E0A0C" w:rsidP="00BF1716">
                            <w:pPr>
                              <w:rPr>
                                <w:rFonts w:ascii="Montserrat" w:hAnsi="Montserrat" w:cs="Open Sans"/>
                              </w:rPr>
                            </w:pPr>
                            <w:r w:rsidRPr="00934C76">
                              <w:rPr>
                                <w:rFonts w:ascii="Montserrat" w:hAnsi="Montserrat" w:cs="Open Sans"/>
                              </w:rPr>
                              <w:t>ACHATS CENTRAUX</w:t>
                            </w:r>
                          </w:p>
                          <w:p w14:paraId="6361712A" w14:textId="77777777" w:rsidR="002E0A0C" w:rsidRPr="00934C76" w:rsidRDefault="002E0A0C" w:rsidP="00BF1716">
                            <w:pPr>
                              <w:rPr>
                                <w:rFonts w:ascii="Montserrat" w:hAnsi="Montserrat" w:cs="Open Sans"/>
                              </w:rPr>
                            </w:pPr>
                            <w:r w:rsidRPr="00934C76">
                              <w:rPr>
                                <w:rFonts w:ascii="Montserrat" w:hAnsi="Montserrat" w:cs="Open Sans"/>
                              </w:rPr>
                              <w:t>HOTELIERS, ALIMENTAIRES</w:t>
                            </w:r>
                          </w:p>
                          <w:p w14:paraId="2C3F4E32" w14:textId="77777777" w:rsidR="002E0A0C" w:rsidRPr="00934C76" w:rsidRDefault="002E0A0C" w:rsidP="00BF1716">
                            <w:pPr>
                              <w:rPr>
                                <w:rFonts w:ascii="Montserrat" w:hAnsi="Montserrat" w:cs="Open Sans"/>
                              </w:rPr>
                            </w:pPr>
                            <w:r w:rsidRPr="00934C76">
                              <w:rPr>
                                <w:rFonts w:ascii="Montserrat" w:hAnsi="Montserrat" w:cs="Open Sans"/>
                              </w:rPr>
                              <w:t>ET TECHNOLOGIQUES</w:t>
                            </w:r>
                          </w:p>
                          <w:p w14:paraId="13A7AA42" w14:textId="77777777" w:rsidR="002E0A0C" w:rsidRPr="00934C76" w:rsidRDefault="002E0A0C" w:rsidP="00BF1716">
                            <w:pPr>
                              <w:rPr>
                                <w:rFonts w:ascii="Montserrat" w:hAnsi="Montserrat" w:cs="Open Sans"/>
                              </w:rPr>
                            </w:pPr>
                            <w:r w:rsidRPr="00934C76">
                              <w:rPr>
                                <w:rFonts w:ascii="Montserrat" w:hAnsi="Montserrat" w:cs="Open Sans"/>
                              </w:rPr>
                              <w:t>Hôpital Bicêtre</w:t>
                            </w:r>
                          </w:p>
                          <w:p w14:paraId="223B7481" w14:textId="77777777" w:rsidR="002E0A0C" w:rsidRPr="00934C76" w:rsidRDefault="002E0A0C" w:rsidP="00BF1716">
                            <w:pPr>
                              <w:rPr>
                                <w:rFonts w:ascii="Montserrat" w:hAnsi="Montserrat" w:cs="Open Sans"/>
                              </w:rPr>
                            </w:pPr>
                            <w:r w:rsidRPr="00934C76">
                              <w:rPr>
                                <w:rFonts w:ascii="Montserrat" w:hAnsi="Montserrat" w:cs="Open Sans"/>
                              </w:rPr>
                              <w:t>78, rue du Général Leclerc</w:t>
                            </w:r>
                          </w:p>
                          <w:p w14:paraId="5DF13A20" w14:textId="77777777" w:rsidR="002E0A0C" w:rsidRPr="00934C76" w:rsidRDefault="002E0A0C" w:rsidP="00BF1716">
                            <w:pPr>
                              <w:rPr>
                                <w:rFonts w:ascii="Montserrat" w:hAnsi="Montserrat" w:cs="Open Sans"/>
                              </w:rPr>
                            </w:pPr>
                            <w:r w:rsidRPr="00934C76">
                              <w:rPr>
                                <w:rFonts w:ascii="Montserrat" w:hAnsi="Montserrat" w:cs="Open Sans"/>
                              </w:rPr>
                              <w:t>94270 Le Kremlin Bicêtre</w:t>
                            </w:r>
                          </w:p>
                          <w:p w14:paraId="1515B69C" w14:textId="17A109D0" w:rsidR="002E0A0C" w:rsidRPr="00782199" w:rsidRDefault="002E0A0C" w:rsidP="00BF1716">
                            <w:pPr>
                              <w:rPr>
                                <w:rFonts w:ascii="Montserrat" w:hAnsi="Montserrat" w:cs="Open Sans"/>
                              </w:rPr>
                            </w:pPr>
                            <w:r w:rsidRPr="00934C76">
                              <w:rPr>
                                <w:rFonts w:ascii="Montserrat" w:hAnsi="Montserrat" w:cs="Open Sans"/>
                              </w:rPr>
                              <w:t>Tél.</w:t>
                            </w:r>
                            <w:r w:rsidRPr="00934C76">
                              <w:rPr>
                                <w:rFonts w:ascii="Cambria" w:hAnsi="Cambria" w:cs="Cambria"/>
                              </w:rPr>
                              <w:t> </w:t>
                            </w:r>
                            <w:r w:rsidRPr="00934C76">
                              <w:rPr>
                                <w:rFonts w:ascii="Montserrat" w:hAnsi="Montserrat" w:cs="Open Sans"/>
                              </w:rPr>
                              <w:t>: 01 53 14 69 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5D3FC55" id="_x0000_t202" coordsize="21600,21600" o:spt="202" path="m,l,21600r21600,l21600,xe">
                <v:stroke joinstyle="miter"/>
                <v:path gradientshapeok="t" o:connecttype="rect"/>
              </v:shapetype>
              <v:shape id="Zone de texte 2" o:spid="_x0000_s1026" type="#_x0000_t202" style="position:absolute;left:0;text-align:left;margin-left:-6pt;margin-top:3.25pt;width:143.75pt;height:117.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" stroked="f">
                <v:textbox style="mso-fit-shape-to-text:t">
                  <w:txbxContent>
                    <w:p w14:paraId="23D5FD41" w14:textId="77777777" w:rsidR="002E0A0C" w:rsidRPr="00934C76" w:rsidRDefault="002E0A0C" w:rsidP="00BF1716">
                      <w:pPr>
                        <w:rPr>
                          <w:rFonts w:ascii="Montserrat" w:hAnsi="Montserrat" w:cs="Open Sans"/>
                        </w:rPr>
                      </w:pPr>
                      <w:r w:rsidRPr="00934C76">
                        <w:rPr>
                          <w:rFonts w:ascii="Montserrat" w:hAnsi="Montserrat" w:cs="Open Sans"/>
                        </w:rPr>
                        <w:t>ACHATS CENTRAUX</w:t>
                      </w:r>
                    </w:p>
                    <w:p w14:paraId="6361712A" w14:textId="77777777" w:rsidR="002E0A0C" w:rsidRPr="00934C76" w:rsidRDefault="002E0A0C" w:rsidP="00BF1716">
                      <w:pPr>
                        <w:rPr>
                          <w:rFonts w:ascii="Montserrat" w:hAnsi="Montserrat" w:cs="Open Sans"/>
                        </w:rPr>
                      </w:pPr>
                      <w:r w:rsidRPr="00934C76">
                        <w:rPr>
                          <w:rFonts w:ascii="Montserrat" w:hAnsi="Montserrat" w:cs="Open Sans"/>
                        </w:rPr>
                        <w:t>HOTELIERS, ALIMENTAIRES</w:t>
                      </w:r>
                    </w:p>
                    <w:p w14:paraId="2C3F4E32" w14:textId="77777777" w:rsidR="002E0A0C" w:rsidRPr="00934C76" w:rsidRDefault="002E0A0C" w:rsidP="00BF1716">
                      <w:pPr>
                        <w:rPr>
                          <w:rFonts w:ascii="Montserrat" w:hAnsi="Montserrat" w:cs="Open Sans"/>
                        </w:rPr>
                      </w:pPr>
                      <w:r w:rsidRPr="00934C76">
                        <w:rPr>
                          <w:rFonts w:ascii="Montserrat" w:hAnsi="Montserrat" w:cs="Open Sans"/>
                        </w:rPr>
                        <w:t>ET TECHNOLOGIQUES</w:t>
                      </w:r>
                    </w:p>
                    <w:p w14:paraId="13A7AA42" w14:textId="77777777" w:rsidR="002E0A0C" w:rsidRPr="00934C76" w:rsidRDefault="002E0A0C" w:rsidP="00BF1716">
                      <w:pPr>
                        <w:rPr>
                          <w:rFonts w:ascii="Montserrat" w:hAnsi="Montserrat" w:cs="Open Sans"/>
                        </w:rPr>
                      </w:pPr>
                      <w:r w:rsidRPr="00934C76">
                        <w:rPr>
                          <w:rFonts w:ascii="Montserrat" w:hAnsi="Montserrat" w:cs="Open Sans"/>
                        </w:rPr>
                        <w:t>Hôpital Bicêtre</w:t>
                      </w:r>
                    </w:p>
                    <w:p w14:paraId="223B7481" w14:textId="77777777" w:rsidR="002E0A0C" w:rsidRPr="00934C76" w:rsidRDefault="002E0A0C" w:rsidP="00BF1716">
                      <w:pPr>
                        <w:rPr>
                          <w:rFonts w:ascii="Montserrat" w:hAnsi="Montserrat" w:cs="Open Sans"/>
                        </w:rPr>
                      </w:pPr>
                      <w:r w:rsidRPr="00934C76">
                        <w:rPr>
                          <w:rFonts w:ascii="Montserrat" w:hAnsi="Montserrat" w:cs="Open Sans"/>
                        </w:rPr>
                        <w:t>78, rue du Général Leclerc</w:t>
                      </w:r>
                    </w:p>
                    <w:p w14:paraId="5DF13A20" w14:textId="77777777" w:rsidR="002E0A0C" w:rsidRPr="00934C76" w:rsidRDefault="002E0A0C" w:rsidP="00BF1716">
                      <w:pPr>
                        <w:rPr>
                          <w:rFonts w:ascii="Montserrat" w:hAnsi="Montserrat" w:cs="Open Sans"/>
                        </w:rPr>
                      </w:pPr>
                      <w:r w:rsidRPr="00934C76">
                        <w:rPr>
                          <w:rFonts w:ascii="Montserrat" w:hAnsi="Montserrat" w:cs="Open Sans"/>
                        </w:rPr>
                        <w:t>94270 Le Kremlin Bicêtre</w:t>
                      </w:r>
                    </w:p>
                    <w:p w14:paraId="1515B69C" w14:textId="17A109D0" w:rsidR="002E0A0C" w:rsidRPr="00782199" w:rsidRDefault="002E0A0C" w:rsidP="00BF1716">
                      <w:pPr>
                        <w:rPr>
                          <w:rFonts w:ascii="Montserrat" w:hAnsi="Montserrat" w:cs="Open Sans"/>
                        </w:rPr>
                      </w:pPr>
                      <w:r w:rsidRPr="00934C76">
                        <w:rPr>
                          <w:rFonts w:ascii="Montserrat" w:hAnsi="Montserrat" w:cs="Open Sans"/>
                        </w:rPr>
                        <w:t>Tél.</w:t>
                      </w:r>
                      <w:r w:rsidRPr="00934C76">
                        <w:rPr>
                          <w:rFonts w:ascii="Cambria" w:hAnsi="Cambria" w:cs="Cambria"/>
                        </w:rPr>
                        <w:t> </w:t>
                      </w:r>
                      <w:r w:rsidRPr="00934C76">
                        <w:rPr>
                          <w:rFonts w:ascii="Montserrat" w:hAnsi="Montserrat" w:cs="Open Sans"/>
                        </w:rPr>
                        <w:t>: 01 53 14 69 00</w:t>
                      </w:r>
                    </w:p>
                  </w:txbxContent>
                </v:textbox>
              </v:shape>
            </w:pict>
          </mc:Fallback>
        </mc:AlternateContent>
      </w:r>
    </w:p>
    <w:p w14:paraId="2744FC60" w14:textId="3DAE950C" w:rsidR="006E1CFB" w:rsidRPr="002B6FC0" w:rsidRDefault="006E1CFB" w:rsidP="00AF43B4">
      <w:pPr>
        <w:rPr>
          <w:rFonts w:ascii="Open Sans" w:hAnsi="Open Sans" w:cs="Open Sans"/>
          <w:color w:val="000000" w:themeColor="text1"/>
          <w:sz w:val="18"/>
          <w:szCs w:val="18"/>
        </w:rPr>
      </w:pPr>
    </w:p>
    <w:p w14:paraId="1C92A3B4" w14:textId="77777777" w:rsidR="006E1CFB" w:rsidRPr="002B6FC0" w:rsidRDefault="006E1CFB" w:rsidP="00AF43B4">
      <w:pPr>
        <w:rPr>
          <w:rFonts w:ascii="Open Sans" w:hAnsi="Open Sans" w:cs="Open Sans"/>
          <w:color w:val="000000" w:themeColor="text1"/>
          <w:sz w:val="18"/>
          <w:szCs w:val="18"/>
        </w:rPr>
      </w:pPr>
    </w:p>
    <w:p w14:paraId="409EE60A" w14:textId="77777777" w:rsidR="006E1CFB" w:rsidRPr="002B6FC0" w:rsidRDefault="006E1CFB" w:rsidP="00AF43B4">
      <w:pPr>
        <w:rPr>
          <w:rFonts w:ascii="Open Sans" w:hAnsi="Open Sans" w:cs="Open Sans"/>
          <w:color w:val="000000" w:themeColor="text1"/>
          <w:sz w:val="18"/>
          <w:szCs w:val="18"/>
        </w:rPr>
      </w:pPr>
    </w:p>
    <w:p w14:paraId="2AEBE992" w14:textId="26DC19B4"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40"/>
          <w:szCs w:val="40"/>
        </w:rPr>
      </w:pPr>
      <w:r w:rsidRPr="002B6FC0">
        <w:rPr>
          <w:rFonts w:ascii="Montserrat" w:hAnsi="Montserrat" w:cs="Open Sans"/>
          <w:b/>
          <w:color w:val="000000" w:themeColor="text1"/>
          <w:sz w:val="40"/>
          <w:szCs w:val="40"/>
        </w:rPr>
        <w:t>CAHIER DES CLAUSES PARTICULIERES</w:t>
      </w:r>
    </w:p>
    <w:p w14:paraId="376C5B02" w14:textId="77777777"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18"/>
          <w:szCs w:val="18"/>
        </w:rPr>
      </w:pPr>
    </w:p>
    <w:p w14:paraId="52EC34D1" w14:textId="574218FD" w:rsidR="006E1CFB" w:rsidRPr="002B6FC0" w:rsidRDefault="006E1CFB" w:rsidP="00AF43B4">
      <w:pPr>
        <w:pBdr>
          <w:top w:val="single" w:sz="4" w:space="16" w:color="auto"/>
          <w:left w:val="single" w:sz="4" w:space="4" w:color="auto"/>
          <w:bottom w:val="single" w:sz="4" w:space="15" w:color="auto"/>
          <w:right w:val="single" w:sz="4" w:space="4" w:color="auto"/>
        </w:pBdr>
        <w:shd w:val="pct12" w:color="auto" w:fill="FFFFFF"/>
        <w:ind w:left="3402"/>
        <w:jc w:val="center"/>
        <w:rPr>
          <w:rFonts w:ascii="Montserrat" w:hAnsi="Montserrat" w:cs="Open Sans"/>
          <w:b/>
          <w:color w:val="000000" w:themeColor="text1"/>
          <w:sz w:val="32"/>
          <w:szCs w:val="32"/>
        </w:rPr>
      </w:pPr>
      <w:r w:rsidRPr="002B6FC0">
        <w:rPr>
          <w:rFonts w:ascii="Montserrat" w:hAnsi="Montserrat" w:cs="Open Sans"/>
          <w:b/>
          <w:color w:val="000000" w:themeColor="text1"/>
          <w:sz w:val="32"/>
          <w:szCs w:val="32"/>
        </w:rPr>
        <w:t>Consultation N°</w:t>
      </w:r>
      <w:r w:rsidR="00C86318">
        <w:rPr>
          <w:rFonts w:ascii="Montserrat" w:hAnsi="Montserrat" w:cs="Open Sans"/>
          <w:b/>
          <w:color w:val="000000" w:themeColor="text1"/>
          <w:sz w:val="32"/>
          <w:szCs w:val="32"/>
        </w:rPr>
        <w:t>27-0</w:t>
      </w:r>
      <w:r w:rsidR="00A37A87">
        <w:rPr>
          <w:rFonts w:ascii="Montserrat" w:hAnsi="Montserrat" w:cs="Open Sans"/>
          <w:b/>
          <w:color w:val="000000" w:themeColor="text1"/>
          <w:sz w:val="32"/>
          <w:szCs w:val="32"/>
        </w:rPr>
        <w:t>22</w:t>
      </w:r>
    </w:p>
    <w:p w14:paraId="502B6D67" w14:textId="77777777" w:rsidR="006E1CFB" w:rsidRPr="002B6FC0" w:rsidRDefault="006E1CFB" w:rsidP="00AF43B4">
      <w:pPr>
        <w:rPr>
          <w:rFonts w:ascii="Open Sans" w:hAnsi="Open Sans" w:cs="Open Sans"/>
          <w:color w:val="000000" w:themeColor="text1"/>
          <w:sz w:val="18"/>
          <w:szCs w:val="18"/>
        </w:rPr>
      </w:pPr>
    </w:p>
    <w:p w14:paraId="2B0A6E81" w14:textId="3683D6F6" w:rsidR="006E1CFB" w:rsidRPr="002B6FC0" w:rsidRDefault="006E1CFB" w:rsidP="00934C76">
      <w:pPr>
        <w:rPr>
          <w:rFonts w:ascii="Open Sans" w:hAnsi="Open Sans" w:cs="Open Sans"/>
          <w:color w:val="000000" w:themeColor="text1"/>
          <w:sz w:val="18"/>
          <w:szCs w:val="18"/>
        </w:rPr>
      </w:pPr>
    </w:p>
    <w:p w14:paraId="4A3E25D3" w14:textId="07A1C190" w:rsidR="006E1CFB" w:rsidRPr="002B6FC0" w:rsidRDefault="001C7D84" w:rsidP="00AF43B4">
      <w:pPr>
        <w:rPr>
          <w:rFonts w:ascii="Open Sans" w:hAnsi="Open Sans" w:cs="Open Sans"/>
          <w:color w:val="000000" w:themeColor="text1"/>
          <w:sz w:val="18"/>
          <w:szCs w:val="18"/>
        </w:rPr>
      </w:pPr>
      <w:bookmarkStart w:id="0" w:name="_Hlk236146574"/>
      <w:r w:rsidRPr="002B6FC0">
        <w:rPr>
          <w:rFonts w:ascii="Open Sans" w:hAnsi="Open Sans" w:cs="Open Sans"/>
          <w:color w:val="000000" w:themeColor="text1"/>
          <w:sz w:val="18"/>
          <w:szCs w:val="18"/>
        </w:rPr>
        <w:t xml:space="preserve">Procédure : </w:t>
      </w:r>
      <w:r w:rsidR="00C86318">
        <w:rPr>
          <w:rFonts w:ascii="Open Sans" w:hAnsi="Open Sans" w:cs="Open Sans"/>
          <w:color w:val="000000" w:themeColor="text1"/>
          <w:sz w:val="18"/>
          <w:szCs w:val="18"/>
        </w:rPr>
        <w:t xml:space="preserve">Procédure avec négociation </w:t>
      </w:r>
    </w:p>
    <w:p w14:paraId="4D3DFD1F" w14:textId="77777777" w:rsidR="006E1CFB" w:rsidRPr="002B6FC0" w:rsidRDefault="006E1CFB" w:rsidP="00AF43B4">
      <w:pPr>
        <w:rPr>
          <w:rFonts w:ascii="Open Sans" w:hAnsi="Open Sans" w:cs="Open Sans"/>
          <w:color w:val="000000" w:themeColor="text1"/>
          <w:sz w:val="18"/>
          <w:szCs w:val="18"/>
        </w:rPr>
      </w:pPr>
    </w:p>
    <w:p w14:paraId="5E24768F" w14:textId="77777777" w:rsidR="006E1CFB" w:rsidRPr="002B6FC0" w:rsidRDefault="006E1CFB" w:rsidP="00AF43B4">
      <w:pPr>
        <w:rPr>
          <w:rFonts w:ascii="Open Sans" w:hAnsi="Open Sans" w:cs="Open Sans"/>
          <w:color w:val="000000" w:themeColor="text1"/>
          <w:sz w:val="18"/>
          <w:szCs w:val="18"/>
        </w:rPr>
      </w:pPr>
    </w:p>
    <w:p w14:paraId="37E54628" w14:textId="78306AA9" w:rsidR="006E1CFB" w:rsidRPr="002B6FC0" w:rsidRDefault="006E1CFB"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t>Objet :</w:t>
      </w:r>
      <w:r w:rsidR="00C86318">
        <w:rPr>
          <w:rFonts w:ascii="Open Sans" w:hAnsi="Open Sans" w:cs="Open Sans"/>
          <w:color w:val="000000" w:themeColor="text1"/>
          <w:sz w:val="18"/>
          <w:szCs w:val="18"/>
        </w:rPr>
        <w:t xml:space="preserve"> </w:t>
      </w:r>
      <w:r w:rsidR="00C86318" w:rsidRPr="00C86318">
        <w:rPr>
          <w:rFonts w:ascii="Open Sans" w:hAnsi="Open Sans" w:cs="Open Sans"/>
          <w:iCs/>
          <w:color w:val="000000" w:themeColor="text1"/>
          <w:sz w:val="18"/>
          <w:szCs w:val="18"/>
        </w:rPr>
        <w:t>Assurance construction pour l'Hôpital Universitaire Grand Paris Nord</w:t>
      </w:r>
    </w:p>
    <w:p w14:paraId="71C1502F" w14:textId="2145D956" w:rsidR="006E1CFB" w:rsidRPr="002B6FC0" w:rsidRDefault="00C86318" w:rsidP="00AF43B4">
      <w:pPr>
        <w:rPr>
          <w:rFonts w:ascii="Open Sans" w:hAnsi="Open Sans" w:cs="Open Sans"/>
          <w:color w:val="000000" w:themeColor="text1"/>
          <w:sz w:val="18"/>
          <w:szCs w:val="18"/>
        </w:rPr>
      </w:pPr>
      <w:r>
        <w:rPr>
          <w:rFonts w:ascii="Open Sans" w:hAnsi="Open Sans" w:cs="Open Sans"/>
          <w:color w:val="000000" w:themeColor="text1"/>
          <w:sz w:val="18"/>
          <w:szCs w:val="18"/>
        </w:rPr>
        <w:t>Lot n°</w:t>
      </w:r>
      <w:r w:rsidR="00714279">
        <w:rPr>
          <w:rFonts w:ascii="Open Sans" w:hAnsi="Open Sans" w:cs="Open Sans"/>
          <w:color w:val="000000" w:themeColor="text1"/>
          <w:sz w:val="18"/>
          <w:szCs w:val="18"/>
        </w:rPr>
        <w:t>2</w:t>
      </w:r>
      <w:r>
        <w:rPr>
          <w:rFonts w:ascii="Open Sans" w:hAnsi="Open Sans" w:cs="Open Sans"/>
          <w:color w:val="000000" w:themeColor="text1"/>
          <w:sz w:val="18"/>
          <w:szCs w:val="18"/>
        </w:rPr>
        <w:t xml:space="preserve"> : </w:t>
      </w:r>
      <w:r w:rsidR="00714279">
        <w:rPr>
          <w:rFonts w:ascii="Open Sans" w:hAnsi="Open Sans" w:cs="Open Sans"/>
          <w:color w:val="000000" w:themeColor="text1"/>
          <w:sz w:val="18"/>
          <w:szCs w:val="18"/>
        </w:rPr>
        <w:t>Contrat Collectif de Responsabilité Décennale</w:t>
      </w:r>
      <w:r w:rsidR="00E30279">
        <w:rPr>
          <w:rFonts w:ascii="Open Sans" w:hAnsi="Open Sans" w:cs="Open Sans"/>
          <w:color w:val="000000" w:themeColor="text1"/>
          <w:sz w:val="18"/>
          <w:szCs w:val="18"/>
        </w:rPr>
        <w:t xml:space="preserve"> (CCRD)</w:t>
      </w:r>
    </w:p>
    <w:p w14:paraId="10AB631E" w14:textId="77777777" w:rsidR="00DC3789" w:rsidRPr="002B6FC0" w:rsidRDefault="00DC3789" w:rsidP="00AF43B4">
      <w:pPr>
        <w:rPr>
          <w:rFonts w:ascii="Open Sans" w:hAnsi="Open Sans" w:cs="Open Sans"/>
          <w:color w:val="000000" w:themeColor="text1"/>
          <w:sz w:val="18"/>
          <w:szCs w:val="18"/>
        </w:rPr>
      </w:pPr>
    </w:p>
    <w:p w14:paraId="1B3161DB" w14:textId="6B329A81" w:rsidR="00714279" w:rsidRDefault="00714279" w:rsidP="00714279">
      <w:pPr>
        <w:rPr>
          <w:rFonts w:ascii="Open Sans" w:hAnsi="Open Sans" w:cs="Open Sans"/>
          <w:color w:val="000000" w:themeColor="text1"/>
          <w:sz w:val="18"/>
          <w:szCs w:val="18"/>
        </w:rPr>
      </w:pPr>
      <w:r w:rsidRPr="00714279">
        <w:rPr>
          <w:rFonts w:ascii="Open Sans" w:hAnsi="Open Sans" w:cs="Open Sans"/>
          <w:color w:val="000000" w:themeColor="text1"/>
          <w:sz w:val="18"/>
          <w:szCs w:val="18"/>
        </w:rPr>
        <w:t>Le présent marché d’assurances prendra effet à compter de sa date de notification au titulaire.</w:t>
      </w:r>
    </w:p>
    <w:p w14:paraId="0F5E3084" w14:textId="77777777" w:rsidR="00714279" w:rsidRPr="00714279" w:rsidRDefault="00714279" w:rsidP="00714279">
      <w:pPr>
        <w:rPr>
          <w:rFonts w:ascii="Open Sans" w:hAnsi="Open Sans" w:cs="Open Sans"/>
          <w:color w:val="000000" w:themeColor="text1"/>
          <w:sz w:val="18"/>
          <w:szCs w:val="18"/>
        </w:rPr>
      </w:pPr>
    </w:p>
    <w:p w14:paraId="5083D930" w14:textId="2B77EFED" w:rsidR="00714279" w:rsidRDefault="00714279" w:rsidP="00714279">
      <w:pPr>
        <w:rPr>
          <w:rFonts w:ascii="Open Sans" w:hAnsi="Open Sans" w:cs="Open Sans"/>
          <w:color w:val="000000" w:themeColor="text1"/>
          <w:sz w:val="18"/>
          <w:szCs w:val="18"/>
        </w:rPr>
      </w:pPr>
      <w:r w:rsidRPr="00714279">
        <w:rPr>
          <w:rFonts w:ascii="Open Sans" w:hAnsi="Open Sans" w:cs="Open Sans"/>
          <w:color w:val="000000" w:themeColor="text1"/>
          <w:sz w:val="18"/>
          <w:szCs w:val="18"/>
        </w:rPr>
        <w:t xml:space="preserve">La police d’assurance devra être exécutée à compter de la date de signature des parties au marché conformément à l’article L.112-4 du code des assurances. </w:t>
      </w:r>
    </w:p>
    <w:p w14:paraId="333C24E0" w14:textId="77777777" w:rsidR="00714279" w:rsidRPr="00714279" w:rsidRDefault="00714279" w:rsidP="00714279">
      <w:pPr>
        <w:rPr>
          <w:rFonts w:ascii="Open Sans" w:hAnsi="Open Sans" w:cs="Open Sans"/>
          <w:color w:val="000000" w:themeColor="text1"/>
          <w:sz w:val="18"/>
          <w:szCs w:val="18"/>
        </w:rPr>
      </w:pPr>
    </w:p>
    <w:p w14:paraId="6D2FDCFA" w14:textId="77777777" w:rsidR="00714279" w:rsidRPr="00714279" w:rsidRDefault="00714279" w:rsidP="00714279">
      <w:pPr>
        <w:rPr>
          <w:rFonts w:ascii="Open Sans" w:hAnsi="Open Sans" w:cs="Open Sans"/>
          <w:color w:val="000000" w:themeColor="text1"/>
          <w:sz w:val="18"/>
          <w:szCs w:val="18"/>
        </w:rPr>
      </w:pPr>
      <w:r w:rsidRPr="00714279">
        <w:rPr>
          <w:rFonts w:ascii="Open Sans" w:hAnsi="Open Sans" w:cs="Open Sans"/>
          <w:color w:val="000000" w:themeColor="text1"/>
          <w:sz w:val="18"/>
          <w:szCs w:val="18"/>
        </w:rPr>
        <w:t>Sa durée sera celle de la responsabilité civile décennale imputable aux constructeurs selon les termes des articles 1792 et suivants du code civil.</w:t>
      </w:r>
    </w:p>
    <w:p w14:paraId="324ABDE4" w14:textId="77777777" w:rsidR="006E1CFB" w:rsidRPr="002B6FC0" w:rsidRDefault="006E1CFB" w:rsidP="00AF43B4">
      <w:pPr>
        <w:rPr>
          <w:rFonts w:ascii="Open Sans" w:hAnsi="Open Sans" w:cs="Open Sans"/>
          <w:color w:val="000000" w:themeColor="text1"/>
          <w:sz w:val="18"/>
          <w:szCs w:val="18"/>
        </w:rPr>
      </w:pPr>
    </w:p>
    <w:p w14:paraId="202A6BE7" w14:textId="607CD088" w:rsidR="006E1CFB" w:rsidRPr="002B6FC0" w:rsidRDefault="00345DD6" w:rsidP="00AF43B4">
      <w:pPr>
        <w:rPr>
          <w:rFonts w:ascii="Open Sans" w:hAnsi="Open Sans" w:cs="Open Sans"/>
          <w:color w:val="000000" w:themeColor="text1"/>
          <w:sz w:val="18"/>
          <w:szCs w:val="18"/>
        </w:rPr>
      </w:pPr>
      <w:r>
        <w:rPr>
          <w:rFonts w:ascii="Open Sans" w:hAnsi="Open Sans" w:cs="Open Sans"/>
          <w:color w:val="000000" w:themeColor="text1"/>
          <w:sz w:val="18"/>
          <w:szCs w:val="18"/>
        </w:rPr>
        <w:t xml:space="preserve">Le présent </w:t>
      </w:r>
      <w:r w:rsidRPr="002B6FC0">
        <w:rPr>
          <w:rFonts w:ascii="Open Sans" w:hAnsi="Open Sans" w:cs="Open Sans"/>
          <w:color w:val="000000" w:themeColor="text1"/>
          <w:sz w:val="18"/>
          <w:szCs w:val="18"/>
        </w:rPr>
        <w:t>cahier des clauses particulières (CCP)</w:t>
      </w:r>
      <w:r w:rsidR="00211162" w:rsidRPr="002B6FC0">
        <w:rPr>
          <w:rFonts w:ascii="Open Sans" w:hAnsi="Open Sans" w:cs="Open Sans"/>
          <w:color w:val="000000" w:themeColor="text1"/>
          <w:sz w:val="18"/>
          <w:szCs w:val="18"/>
        </w:rPr>
        <w:t xml:space="preserve"> comprend </w:t>
      </w:r>
      <w:r w:rsidR="00A02136">
        <w:rPr>
          <w:rFonts w:ascii="Open Sans" w:hAnsi="Open Sans" w:cs="Open Sans"/>
          <w:color w:val="000000" w:themeColor="text1"/>
          <w:sz w:val="18"/>
          <w:szCs w:val="18"/>
        </w:rPr>
        <w:t>25</w:t>
      </w:r>
      <w:r w:rsidR="00211162" w:rsidRPr="002B6FC0">
        <w:rPr>
          <w:rFonts w:ascii="Open Sans" w:hAnsi="Open Sans" w:cs="Open Sans"/>
          <w:color w:val="000000" w:themeColor="text1"/>
          <w:sz w:val="18"/>
          <w:szCs w:val="18"/>
        </w:rPr>
        <w:t xml:space="preserve"> pages</w:t>
      </w:r>
      <w:r>
        <w:rPr>
          <w:rFonts w:ascii="Open Sans" w:hAnsi="Open Sans" w:cs="Open Sans"/>
          <w:color w:val="000000" w:themeColor="text1"/>
          <w:sz w:val="18"/>
          <w:szCs w:val="18"/>
        </w:rPr>
        <w:t>.</w:t>
      </w:r>
    </w:p>
    <w:p w14:paraId="167A4347" w14:textId="26251255" w:rsidR="008F6C15" w:rsidRPr="002B6FC0" w:rsidRDefault="008F6C15" w:rsidP="00AF43B4">
      <w:pPr>
        <w:pStyle w:val="Style1"/>
        <w:spacing w:line="240" w:lineRule="auto"/>
        <w:rPr>
          <w:color w:val="000000" w:themeColor="text1"/>
        </w:rPr>
      </w:pPr>
    </w:p>
    <w:p w14:paraId="6B73C3C5" w14:textId="373339AF" w:rsidR="008F6C15" w:rsidRPr="002B6FC0" w:rsidRDefault="008F6C15" w:rsidP="00AF43B4">
      <w:pPr>
        <w:rPr>
          <w:rFonts w:ascii="Open Sans" w:hAnsi="Open Sans" w:cs="Open Sans"/>
          <w:color w:val="000000" w:themeColor="text1"/>
        </w:rPr>
      </w:pPr>
    </w:p>
    <w:p w14:paraId="532A599F" w14:textId="3D914EAF" w:rsidR="008F6C15" w:rsidRPr="00A53304" w:rsidRDefault="00A53304" w:rsidP="00AF43B4">
      <w:pPr>
        <w:rPr>
          <w:rFonts w:ascii="Open Sans" w:hAnsi="Open Sans" w:cs="Open Sans"/>
          <w:color w:val="000000" w:themeColor="text1"/>
          <w:sz w:val="18"/>
          <w:szCs w:val="18"/>
        </w:rPr>
      </w:pPr>
      <w:r w:rsidRPr="00A53304">
        <w:rPr>
          <w:rFonts w:ascii="Open Sans" w:hAnsi="Open Sans" w:cs="Open Sans"/>
          <w:color w:val="000000" w:themeColor="text1"/>
          <w:sz w:val="18"/>
          <w:szCs w:val="18"/>
        </w:rPr>
        <w:t>Le présent cahier des clauses particulières a été réalisé avec l’assistant à Maitrise d’Ouvrage (AMO) :</w:t>
      </w:r>
    </w:p>
    <w:p w14:paraId="1991FDA6" w14:textId="3F842798" w:rsidR="00A53304" w:rsidRDefault="00316DF6" w:rsidP="00A53304">
      <w:pPr>
        <w:rPr>
          <w:rFonts w:ascii="Open Sans" w:hAnsi="Open Sans" w:cs="Open Sans"/>
          <w:color w:val="000000" w:themeColor="text1"/>
          <w:sz w:val="18"/>
          <w:szCs w:val="18"/>
        </w:rPr>
      </w:pPr>
      <w:r>
        <w:rPr>
          <w:noProof/>
        </w:rPr>
        <w:drawing>
          <wp:anchor distT="0" distB="0" distL="114300" distR="114300" simplePos="0" relativeHeight="251665408" behindDoc="1" locked="0" layoutInCell="1" allowOverlap="1" wp14:anchorId="1592F98C" wp14:editId="7DEEDD39">
            <wp:simplePos x="0" y="0"/>
            <wp:positionH relativeFrom="column">
              <wp:posOffset>-72390</wp:posOffset>
            </wp:positionH>
            <wp:positionV relativeFrom="margin">
              <wp:posOffset>6741160</wp:posOffset>
            </wp:positionV>
            <wp:extent cx="802005" cy="318770"/>
            <wp:effectExtent l="0" t="0" r="0" b="0"/>
            <wp:wrapTight wrapText="bothSides">
              <wp:wrapPolygon edited="0">
                <wp:start x="513" y="2582"/>
                <wp:lineTo x="513" y="18072"/>
                <wp:lineTo x="20523" y="18072"/>
                <wp:lineTo x="20523" y="2582"/>
                <wp:lineTo x="513" y="2582"/>
              </wp:wrapPolygon>
            </wp:wrapTight>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681061"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02005" cy="318770"/>
                    </a:xfrm>
                    <a:prstGeom prst="rect">
                      <a:avLst/>
                    </a:prstGeom>
                  </pic:spPr>
                </pic:pic>
              </a:graphicData>
            </a:graphic>
            <wp14:sizeRelH relativeFrom="page">
              <wp14:pctWidth>0</wp14:pctWidth>
            </wp14:sizeRelH>
            <wp14:sizeRelV relativeFrom="page">
              <wp14:pctHeight>0</wp14:pctHeight>
            </wp14:sizeRelV>
          </wp:anchor>
        </w:drawing>
      </w:r>
    </w:p>
    <w:p w14:paraId="2F7CB3B1" w14:textId="0EA7340A" w:rsidR="00A53304" w:rsidRDefault="00A53304" w:rsidP="00A53304">
      <w:pPr>
        <w:rPr>
          <w:rFonts w:ascii="Open Sans" w:hAnsi="Open Sans" w:cs="Open Sans"/>
          <w:color w:val="000000" w:themeColor="text1"/>
          <w:sz w:val="18"/>
          <w:szCs w:val="18"/>
        </w:rPr>
      </w:pPr>
    </w:p>
    <w:p w14:paraId="37229C94" w14:textId="77777777" w:rsidR="00A53304" w:rsidRDefault="00A53304" w:rsidP="00A53304">
      <w:pPr>
        <w:rPr>
          <w:rFonts w:ascii="Open Sans" w:hAnsi="Open Sans" w:cs="Open Sans"/>
          <w:color w:val="000000" w:themeColor="text1"/>
          <w:sz w:val="18"/>
          <w:szCs w:val="18"/>
        </w:rPr>
      </w:pPr>
    </w:p>
    <w:p w14:paraId="2BC4DEC8" w14:textId="77777777" w:rsidR="004D0AD1" w:rsidRDefault="004D0AD1" w:rsidP="00A53304">
      <w:pPr>
        <w:rPr>
          <w:rFonts w:ascii="Open Sans" w:hAnsi="Open Sans" w:cs="Open Sans"/>
          <w:color w:val="000000" w:themeColor="text1"/>
          <w:sz w:val="18"/>
          <w:szCs w:val="18"/>
        </w:rPr>
      </w:pPr>
    </w:p>
    <w:p w14:paraId="2C1EB423" w14:textId="77777777" w:rsidR="004D0AD1" w:rsidRDefault="004D0AD1" w:rsidP="00A53304">
      <w:pPr>
        <w:rPr>
          <w:rFonts w:ascii="Open Sans" w:hAnsi="Open Sans" w:cs="Open Sans"/>
          <w:color w:val="000000" w:themeColor="text1"/>
          <w:sz w:val="18"/>
          <w:szCs w:val="18"/>
        </w:rPr>
      </w:pPr>
    </w:p>
    <w:p w14:paraId="6551D03B" w14:textId="3AA37726"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HOWDEN FRANCE SAS</w:t>
      </w:r>
    </w:p>
    <w:p w14:paraId="06095153" w14:textId="70436A4C"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Société de courtage et de conseil en assurances</w:t>
      </w:r>
    </w:p>
    <w:p w14:paraId="2731A221" w14:textId="2E81A0D0" w:rsidR="00A53304" w:rsidRPr="00A53304" w:rsidRDefault="00A53304" w:rsidP="00A53304">
      <w:pPr>
        <w:rPr>
          <w:rFonts w:ascii="Open Sans" w:hAnsi="Open Sans" w:cs="Open Sans"/>
          <w:color w:val="000000" w:themeColor="text1"/>
          <w:sz w:val="18"/>
          <w:szCs w:val="18"/>
        </w:rPr>
      </w:pPr>
      <w:r w:rsidRPr="00A53304">
        <w:rPr>
          <w:rFonts w:ascii="Open Sans" w:hAnsi="Open Sans" w:cs="Open Sans"/>
          <w:color w:val="000000" w:themeColor="text1"/>
          <w:sz w:val="18"/>
          <w:szCs w:val="18"/>
        </w:rPr>
        <w:t>Tour Carpe Diem, 31 Place des Corolles, 92400 Courbevoie</w:t>
      </w:r>
    </w:p>
    <w:p w14:paraId="1ABD08BF" w14:textId="77777777" w:rsidR="008F6C15" w:rsidRPr="002B6FC0" w:rsidRDefault="008F6C15" w:rsidP="00AF43B4">
      <w:pPr>
        <w:rPr>
          <w:rFonts w:ascii="Open Sans" w:hAnsi="Open Sans" w:cs="Open Sans"/>
          <w:color w:val="000000" w:themeColor="text1"/>
        </w:rPr>
      </w:pPr>
    </w:p>
    <w:bookmarkEnd w:id="0"/>
    <w:p w14:paraId="61055503" w14:textId="77777777" w:rsidR="008F6C15" w:rsidRPr="002B6FC0" w:rsidRDefault="008F6C15" w:rsidP="00AF43B4">
      <w:pPr>
        <w:rPr>
          <w:rFonts w:ascii="Open Sans" w:hAnsi="Open Sans" w:cs="Open Sans"/>
          <w:color w:val="000000" w:themeColor="text1"/>
        </w:rPr>
      </w:pPr>
    </w:p>
    <w:p w14:paraId="7146493B" w14:textId="158CAA2E" w:rsidR="008F6C15" w:rsidRPr="002B6FC0" w:rsidRDefault="008F6C15" w:rsidP="00934C76">
      <w:pPr>
        <w:rPr>
          <w:rFonts w:ascii="Open Sans" w:hAnsi="Open Sans" w:cs="Open Sans"/>
          <w:color w:val="000000" w:themeColor="text1"/>
        </w:rPr>
      </w:pPr>
    </w:p>
    <w:p w14:paraId="307460AF" w14:textId="77777777" w:rsidR="008F6C15" w:rsidRPr="002B6FC0" w:rsidRDefault="008F6C15" w:rsidP="00AF43B4">
      <w:pPr>
        <w:rPr>
          <w:rFonts w:ascii="Open Sans" w:hAnsi="Open Sans" w:cs="Open Sans"/>
          <w:color w:val="000000" w:themeColor="text1"/>
        </w:rPr>
      </w:pPr>
    </w:p>
    <w:p w14:paraId="7BADE3FA" w14:textId="77777777" w:rsidR="008F6C15" w:rsidRPr="002B6FC0" w:rsidRDefault="008F6C15" w:rsidP="00AF43B4">
      <w:pPr>
        <w:rPr>
          <w:rFonts w:ascii="Open Sans" w:hAnsi="Open Sans" w:cs="Open Sans"/>
          <w:color w:val="000000" w:themeColor="text1"/>
        </w:rPr>
      </w:pPr>
    </w:p>
    <w:p w14:paraId="590FD5D2" w14:textId="15688741" w:rsidR="008F6C15" w:rsidRPr="002B6FC0" w:rsidRDefault="008F6C15" w:rsidP="00AF43B4">
      <w:pPr>
        <w:rPr>
          <w:rFonts w:ascii="Open Sans" w:hAnsi="Open Sans" w:cs="Open Sans"/>
          <w:color w:val="000000" w:themeColor="text1"/>
        </w:rPr>
      </w:pPr>
    </w:p>
    <w:p w14:paraId="607B7DB9" w14:textId="60DADEC8" w:rsidR="00D84A93" w:rsidRPr="002B6FC0" w:rsidRDefault="008B3666" w:rsidP="00255864">
      <w:pPr>
        <w:jc w:val="center"/>
        <w:rPr>
          <w:color w:val="000000" w:themeColor="text1"/>
        </w:rPr>
      </w:pPr>
      <w:r w:rsidRPr="002B6FC0">
        <w:rPr>
          <w:rFonts w:ascii="Open Sans" w:hAnsi="Open Sans" w:cs="Open Sans"/>
          <w:color w:val="000000" w:themeColor="text1"/>
        </w:rPr>
        <w:br w:type="page"/>
      </w:r>
      <w:r w:rsidR="006E1CFB" w:rsidRPr="002B6FC0">
        <w:rPr>
          <w:color w:val="000000" w:themeColor="text1"/>
        </w:rPr>
        <w:lastRenderedPageBreak/>
        <w:t>SOMMAIRE</w:t>
      </w:r>
    </w:p>
    <w:p w14:paraId="690EEACB" w14:textId="4D29B2FC" w:rsidR="00A02136" w:rsidRDefault="006E1CFB">
      <w:pPr>
        <w:pStyle w:val="TM2"/>
        <w:tabs>
          <w:tab w:val="right" w:leader="dot" w:pos="9488"/>
        </w:tabs>
        <w:rPr>
          <w:rFonts w:asciiTheme="minorHAnsi" w:eastAsiaTheme="minorEastAsia" w:hAnsiTheme="minorHAnsi" w:cstheme="minorBidi"/>
          <w:noProof/>
          <w:color w:val="auto"/>
          <w:sz w:val="22"/>
          <w:szCs w:val="22"/>
        </w:rPr>
      </w:pPr>
      <w:r w:rsidRPr="002B6FC0">
        <w:rPr>
          <w:rFonts w:ascii="Open Sans" w:hAnsi="Open Sans" w:cs="Open Sans"/>
          <w:color w:val="000000" w:themeColor="text1"/>
          <w:sz w:val="18"/>
          <w:szCs w:val="18"/>
        </w:rPr>
        <w:fldChar w:fldCharType="begin"/>
      </w:r>
      <w:r w:rsidRPr="002B6FC0">
        <w:rPr>
          <w:rFonts w:ascii="Open Sans" w:hAnsi="Open Sans" w:cs="Open Sans"/>
          <w:color w:val="000000" w:themeColor="text1"/>
          <w:sz w:val="18"/>
          <w:szCs w:val="18"/>
        </w:rPr>
        <w:instrText xml:space="preserve"> TOC \o "1-3" </w:instrText>
      </w:r>
      <w:r w:rsidRPr="002B6FC0">
        <w:rPr>
          <w:rFonts w:ascii="Open Sans" w:hAnsi="Open Sans" w:cs="Open Sans"/>
          <w:color w:val="000000" w:themeColor="text1"/>
          <w:sz w:val="18"/>
          <w:szCs w:val="18"/>
        </w:rPr>
        <w:fldChar w:fldCharType="separate"/>
      </w:r>
      <w:r w:rsidR="00A02136">
        <w:rPr>
          <w:noProof/>
        </w:rPr>
        <w:t>ARTICLE 1 : DISPOSITIONS GENERALES</w:t>
      </w:r>
      <w:r w:rsidR="00A02136">
        <w:rPr>
          <w:noProof/>
        </w:rPr>
        <w:tab/>
      </w:r>
      <w:r w:rsidR="00A02136">
        <w:rPr>
          <w:noProof/>
        </w:rPr>
        <w:fldChar w:fldCharType="begin"/>
      </w:r>
      <w:r w:rsidR="00A02136">
        <w:rPr>
          <w:noProof/>
        </w:rPr>
        <w:instrText xml:space="preserve"> PAGEREF _Toc237424362 \h </w:instrText>
      </w:r>
      <w:r w:rsidR="00A02136">
        <w:rPr>
          <w:noProof/>
        </w:rPr>
      </w:r>
      <w:r w:rsidR="00A02136">
        <w:rPr>
          <w:noProof/>
        </w:rPr>
        <w:fldChar w:fldCharType="separate"/>
      </w:r>
      <w:r w:rsidR="00A02136">
        <w:rPr>
          <w:noProof/>
        </w:rPr>
        <w:t>4</w:t>
      </w:r>
      <w:r w:rsidR="00A02136">
        <w:rPr>
          <w:noProof/>
        </w:rPr>
        <w:fldChar w:fldCharType="end"/>
      </w:r>
    </w:p>
    <w:p w14:paraId="7C524DE0" w14:textId="497F8219"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 :</w:t>
      </w:r>
      <w:r>
        <w:rPr>
          <w:rFonts w:asciiTheme="minorHAnsi" w:eastAsiaTheme="minorEastAsia" w:hAnsiTheme="minorHAnsi" w:cstheme="minorBidi"/>
          <w:sz w:val="22"/>
          <w:szCs w:val="22"/>
        </w:rPr>
        <w:tab/>
      </w:r>
      <w:r w:rsidRPr="00281C89">
        <w:rPr>
          <w:rFonts w:ascii="Open Sans" w:hAnsi="Open Sans" w:cs="Open Sans"/>
          <w:color w:val="000000" w:themeColor="text1"/>
        </w:rPr>
        <w:t>Objet</w:t>
      </w:r>
      <w:r>
        <w:tab/>
      </w:r>
      <w:r>
        <w:fldChar w:fldCharType="begin"/>
      </w:r>
      <w:r>
        <w:instrText xml:space="preserve"> PAGEREF _Toc237424363 \h </w:instrText>
      </w:r>
      <w:r>
        <w:fldChar w:fldCharType="separate"/>
      </w:r>
      <w:r>
        <w:t>4</w:t>
      </w:r>
      <w:r>
        <w:fldChar w:fldCharType="end"/>
      </w:r>
    </w:p>
    <w:p w14:paraId="7C828C4C" w14:textId="76DEEEA0"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1.2 :</w:t>
      </w:r>
      <w:r>
        <w:rPr>
          <w:rFonts w:asciiTheme="minorHAnsi" w:eastAsiaTheme="minorEastAsia" w:hAnsiTheme="minorHAnsi" w:cstheme="minorBidi"/>
          <w:sz w:val="22"/>
          <w:szCs w:val="22"/>
        </w:rPr>
        <w:tab/>
      </w:r>
      <w:r w:rsidRPr="00281C89">
        <w:rPr>
          <w:rFonts w:ascii="Open Sans" w:hAnsi="Open Sans" w:cs="Open Sans"/>
          <w:color w:val="000000" w:themeColor="text1"/>
        </w:rPr>
        <w:t>Durée</w:t>
      </w:r>
      <w:r>
        <w:tab/>
      </w:r>
      <w:r>
        <w:fldChar w:fldCharType="begin"/>
      </w:r>
      <w:r>
        <w:instrText xml:space="preserve"> PAGEREF _Toc237424364 \h </w:instrText>
      </w:r>
      <w:r>
        <w:fldChar w:fldCharType="separate"/>
      </w:r>
      <w:r>
        <w:t>4</w:t>
      </w:r>
      <w:r>
        <w:fldChar w:fldCharType="end"/>
      </w:r>
    </w:p>
    <w:p w14:paraId="374D3E9D" w14:textId="4D1571E7"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1.3 :</w:t>
      </w:r>
      <w:r>
        <w:rPr>
          <w:rFonts w:asciiTheme="minorHAnsi" w:eastAsiaTheme="minorEastAsia" w:hAnsiTheme="minorHAnsi" w:cstheme="minorBidi"/>
          <w:sz w:val="22"/>
          <w:szCs w:val="22"/>
        </w:rPr>
        <w:tab/>
      </w:r>
      <w:r w:rsidRPr="00281C89">
        <w:rPr>
          <w:rFonts w:ascii="Open Sans" w:hAnsi="Open Sans" w:cs="Open Sans"/>
          <w:color w:val="000000" w:themeColor="text1"/>
        </w:rPr>
        <w:t>Lieu d’execution des prestations</w:t>
      </w:r>
      <w:r>
        <w:tab/>
      </w:r>
      <w:r>
        <w:fldChar w:fldCharType="begin"/>
      </w:r>
      <w:r>
        <w:instrText xml:space="preserve"> PAGEREF _Toc237424365 \h </w:instrText>
      </w:r>
      <w:r>
        <w:fldChar w:fldCharType="separate"/>
      </w:r>
      <w:r>
        <w:t>4</w:t>
      </w:r>
      <w:r>
        <w:fldChar w:fldCharType="end"/>
      </w:r>
    </w:p>
    <w:p w14:paraId="2967E261" w14:textId="78AB5243"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1.4 :</w:t>
      </w:r>
      <w:r>
        <w:rPr>
          <w:rFonts w:asciiTheme="minorHAnsi" w:eastAsiaTheme="minorEastAsia" w:hAnsiTheme="minorHAnsi" w:cstheme="minorBidi"/>
          <w:sz w:val="22"/>
          <w:szCs w:val="22"/>
        </w:rPr>
        <w:tab/>
      </w:r>
      <w:r w:rsidRPr="00281C89">
        <w:rPr>
          <w:rFonts w:ascii="Open Sans" w:hAnsi="Open Sans" w:cs="Open Sans"/>
          <w:color w:val="000000" w:themeColor="text1"/>
        </w:rPr>
        <w:t>Forme du marché</w:t>
      </w:r>
      <w:r>
        <w:tab/>
      </w:r>
      <w:r>
        <w:fldChar w:fldCharType="begin"/>
      </w:r>
      <w:r>
        <w:instrText xml:space="preserve"> PAGEREF _Toc237424366 \h </w:instrText>
      </w:r>
      <w:r>
        <w:fldChar w:fldCharType="separate"/>
      </w:r>
      <w:r>
        <w:t>4</w:t>
      </w:r>
      <w:r>
        <w:fldChar w:fldCharType="end"/>
      </w:r>
    </w:p>
    <w:p w14:paraId="116478CF" w14:textId="2F17EB47"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1.5 :</w:t>
      </w:r>
      <w:r>
        <w:rPr>
          <w:rFonts w:asciiTheme="minorHAnsi" w:eastAsiaTheme="minorEastAsia" w:hAnsiTheme="minorHAnsi" w:cstheme="minorBidi"/>
          <w:sz w:val="22"/>
          <w:szCs w:val="22"/>
        </w:rPr>
        <w:tab/>
      </w:r>
      <w:r w:rsidRPr="00281C89">
        <w:rPr>
          <w:rFonts w:ascii="Open Sans" w:hAnsi="Open Sans" w:cs="Open Sans"/>
          <w:color w:val="000000" w:themeColor="text1"/>
        </w:rPr>
        <w:t>Allotissement</w:t>
      </w:r>
      <w:r>
        <w:tab/>
      </w:r>
      <w:r>
        <w:fldChar w:fldCharType="begin"/>
      </w:r>
      <w:r>
        <w:instrText xml:space="preserve"> PAGEREF _Toc237424367 \h </w:instrText>
      </w:r>
      <w:r>
        <w:fldChar w:fldCharType="separate"/>
      </w:r>
      <w:r>
        <w:t>4</w:t>
      </w:r>
      <w:r>
        <w:fldChar w:fldCharType="end"/>
      </w:r>
    </w:p>
    <w:p w14:paraId="567B614F" w14:textId="60AF9C56"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1.6 :</w:t>
      </w:r>
      <w:r>
        <w:rPr>
          <w:rFonts w:asciiTheme="minorHAnsi" w:eastAsiaTheme="minorEastAsia" w:hAnsiTheme="minorHAnsi" w:cstheme="minorBidi"/>
          <w:sz w:val="22"/>
          <w:szCs w:val="22"/>
        </w:rPr>
        <w:tab/>
      </w:r>
      <w:r w:rsidRPr="00281C89">
        <w:rPr>
          <w:rFonts w:ascii="Open Sans" w:hAnsi="Open Sans" w:cs="Open Sans"/>
          <w:color w:val="000000" w:themeColor="text1"/>
        </w:rPr>
        <w:t>Ordre de priorité</w:t>
      </w:r>
      <w:r>
        <w:tab/>
      </w:r>
      <w:r>
        <w:fldChar w:fldCharType="begin"/>
      </w:r>
      <w:r>
        <w:instrText xml:space="preserve"> PAGEREF _Toc237424368 \h </w:instrText>
      </w:r>
      <w:r>
        <w:fldChar w:fldCharType="separate"/>
      </w:r>
      <w:r>
        <w:t>4</w:t>
      </w:r>
      <w:r>
        <w:fldChar w:fldCharType="end"/>
      </w:r>
    </w:p>
    <w:p w14:paraId="5650F1CF" w14:textId="5BF0B5BA"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1.7 :</w:t>
      </w:r>
      <w:r>
        <w:rPr>
          <w:rFonts w:asciiTheme="minorHAnsi" w:eastAsiaTheme="minorEastAsia" w:hAnsiTheme="minorHAnsi" w:cstheme="minorBidi"/>
          <w:sz w:val="22"/>
          <w:szCs w:val="22"/>
        </w:rPr>
        <w:tab/>
      </w:r>
      <w:r w:rsidRPr="00281C89">
        <w:rPr>
          <w:rFonts w:ascii="Open Sans" w:hAnsi="Open Sans" w:cs="Open Sans"/>
          <w:color w:val="000000" w:themeColor="text1"/>
        </w:rPr>
        <w:t>Commande</w:t>
      </w:r>
      <w:r>
        <w:tab/>
      </w:r>
      <w:r>
        <w:fldChar w:fldCharType="begin"/>
      </w:r>
      <w:r>
        <w:instrText xml:space="preserve"> PAGEREF _Toc237424369 \h </w:instrText>
      </w:r>
      <w:r>
        <w:fldChar w:fldCharType="separate"/>
      </w:r>
      <w:r>
        <w:t>5</w:t>
      </w:r>
      <w:r>
        <w:fldChar w:fldCharType="end"/>
      </w:r>
    </w:p>
    <w:p w14:paraId="7A59716E" w14:textId="51570911"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1.8 :</w:t>
      </w:r>
      <w:r>
        <w:rPr>
          <w:rFonts w:asciiTheme="minorHAnsi" w:eastAsiaTheme="minorEastAsia" w:hAnsiTheme="minorHAnsi" w:cstheme="minorBidi"/>
          <w:sz w:val="22"/>
          <w:szCs w:val="22"/>
        </w:rPr>
        <w:tab/>
      </w:r>
      <w:r w:rsidRPr="00281C89">
        <w:rPr>
          <w:rFonts w:ascii="Open Sans" w:hAnsi="Open Sans" w:cs="Open Sans"/>
          <w:color w:val="000000" w:themeColor="text1"/>
          <w:lang w:val="en-GB"/>
        </w:rPr>
        <w:t>Prime prévisionnelle et définitive</w:t>
      </w:r>
      <w:r>
        <w:tab/>
      </w:r>
      <w:r>
        <w:fldChar w:fldCharType="begin"/>
      </w:r>
      <w:r>
        <w:instrText xml:space="preserve"> PAGEREF _Toc237424370 \h </w:instrText>
      </w:r>
      <w:r>
        <w:fldChar w:fldCharType="separate"/>
      </w:r>
      <w:r>
        <w:t>5</w:t>
      </w:r>
      <w:r>
        <w:fldChar w:fldCharType="end"/>
      </w:r>
    </w:p>
    <w:p w14:paraId="546183FE" w14:textId="309B599D"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1.9 :</w:t>
      </w:r>
      <w:r>
        <w:rPr>
          <w:rFonts w:asciiTheme="minorHAnsi" w:eastAsiaTheme="minorEastAsia" w:hAnsiTheme="minorHAnsi" w:cstheme="minorBidi"/>
          <w:sz w:val="22"/>
          <w:szCs w:val="22"/>
        </w:rPr>
        <w:tab/>
      </w:r>
      <w:r w:rsidRPr="00281C89">
        <w:rPr>
          <w:rFonts w:ascii="Open Sans" w:hAnsi="Open Sans" w:cs="Open Sans"/>
          <w:color w:val="000000" w:themeColor="text1"/>
        </w:rPr>
        <w:t>Paiement des primes</w:t>
      </w:r>
      <w:r>
        <w:tab/>
      </w:r>
      <w:r>
        <w:fldChar w:fldCharType="begin"/>
      </w:r>
      <w:r>
        <w:instrText xml:space="preserve"> PAGEREF _Toc237424371 \h </w:instrText>
      </w:r>
      <w:r>
        <w:fldChar w:fldCharType="separate"/>
      </w:r>
      <w:r>
        <w:t>5</w:t>
      </w:r>
      <w:r>
        <w:fldChar w:fldCharType="end"/>
      </w:r>
    </w:p>
    <w:p w14:paraId="3C118B01" w14:textId="3C6AB1AA"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1.10 :</w:t>
      </w:r>
      <w:r>
        <w:rPr>
          <w:rFonts w:asciiTheme="minorHAnsi" w:eastAsiaTheme="minorEastAsia" w:hAnsiTheme="minorHAnsi" w:cstheme="minorBidi"/>
          <w:sz w:val="22"/>
          <w:szCs w:val="22"/>
        </w:rPr>
        <w:tab/>
      </w:r>
      <w:r w:rsidRPr="00281C89">
        <w:rPr>
          <w:rFonts w:ascii="Open Sans" w:hAnsi="Open Sans" w:cs="Open Sans"/>
          <w:color w:val="000000" w:themeColor="text1"/>
        </w:rPr>
        <w:t>Facturation</w:t>
      </w:r>
      <w:r>
        <w:tab/>
      </w:r>
      <w:r>
        <w:fldChar w:fldCharType="begin"/>
      </w:r>
      <w:r>
        <w:instrText xml:space="preserve"> PAGEREF _Toc237424372 \h </w:instrText>
      </w:r>
      <w:r>
        <w:fldChar w:fldCharType="separate"/>
      </w:r>
      <w:r>
        <w:t>5</w:t>
      </w:r>
      <w:r>
        <w:fldChar w:fldCharType="end"/>
      </w:r>
    </w:p>
    <w:p w14:paraId="080E7624" w14:textId="1B3DE48E"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1.11 :</w:t>
      </w:r>
      <w:r>
        <w:rPr>
          <w:rFonts w:asciiTheme="minorHAnsi" w:eastAsiaTheme="minorEastAsia" w:hAnsiTheme="minorHAnsi" w:cstheme="minorBidi"/>
          <w:sz w:val="22"/>
          <w:szCs w:val="22"/>
        </w:rPr>
        <w:tab/>
      </w:r>
      <w:r w:rsidRPr="00281C89">
        <w:rPr>
          <w:rFonts w:ascii="Open Sans" w:hAnsi="Open Sans" w:cs="Open Sans"/>
          <w:color w:val="000000" w:themeColor="text1"/>
        </w:rPr>
        <w:t>Paiement</w:t>
      </w:r>
      <w:r>
        <w:tab/>
      </w:r>
      <w:r>
        <w:fldChar w:fldCharType="begin"/>
      </w:r>
      <w:r>
        <w:instrText xml:space="preserve"> PAGEREF _Toc237424373 \h </w:instrText>
      </w:r>
      <w:r>
        <w:fldChar w:fldCharType="separate"/>
      </w:r>
      <w:r>
        <w:t>6</w:t>
      </w:r>
      <w:r>
        <w:fldChar w:fldCharType="end"/>
      </w:r>
    </w:p>
    <w:p w14:paraId="2DD6EF36" w14:textId="7D3A6836"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1.12 :</w:t>
      </w:r>
      <w:r>
        <w:rPr>
          <w:rFonts w:asciiTheme="minorHAnsi" w:eastAsiaTheme="minorEastAsia" w:hAnsiTheme="minorHAnsi" w:cstheme="minorBidi"/>
          <w:sz w:val="22"/>
          <w:szCs w:val="22"/>
        </w:rPr>
        <w:tab/>
      </w:r>
      <w:r w:rsidRPr="00281C89">
        <w:rPr>
          <w:rFonts w:ascii="Open Sans" w:hAnsi="Open Sans" w:cs="Open Sans"/>
          <w:color w:val="000000" w:themeColor="text1"/>
        </w:rPr>
        <w:t>Avances</w:t>
      </w:r>
      <w:r>
        <w:tab/>
      </w:r>
      <w:r>
        <w:fldChar w:fldCharType="begin"/>
      </w:r>
      <w:r>
        <w:instrText xml:space="preserve"> PAGEREF _Toc237424374 \h </w:instrText>
      </w:r>
      <w:r>
        <w:fldChar w:fldCharType="separate"/>
      </w:r>
      <w:r>
        <w:t>6</w:t>
      </w:r>
      <w:r>
        <w:fldChar w:fldCharType="end"/>
      </w:r>
    </w:p>
    <w:p w14:paraId="29A3C3EF" w14:textId="10671468"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1.13 :</w:t>
      </w:r>
      <w:r>
        <w:rPr>
          <w:rFonts w:asciiTheme="minorHAnsi" w:eastAsiaTheme="minorEastAsia" w:hAnsiTheme="minorHAnsi" w:cstheme="minorBidi"/>
          <w:sz w:val="22"/>
          <w:szCs w:val="22"/>
        </w:rPr>
        <w:tab/>
      </w:r>
      <w:r w:rsidRPr="00281C89">
        <w:rPr>
          <w:rFonts w:ascii="Open Sans" w:hAnsi="Open Sans" w:cs="Open Sans"/>
          <w:color w:val="000000" w:themeColor="text1"/>
        </w:rPr>
        <w:t>Clause de réexamen</w:t>
      </w:r>
      <w:r>
        <w:tab/>
      </w:r>
      <w:r>
        <w:fldChar w:fldCharType="begin"/>
      </w:r>
      <w:r>
        <w:instrText xml:space="preserve"> PAGEREF _Toc237424375 \h </w:instrText>
      </w:r>
      <w:r>
        <w:fldChar w:fldCharType="separate"/>
      </w:r>
      <w:r>
        <w:t>6</w:t>
      </w:r>
      <w:r>
        <w:fldChar w:fldCharType="end"/>
      </w:r>
    </w:p>
    <w:p w14:paraId="0AA06F16" w14:textId="0B9D4B94"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1.14 :</w:t>
      </w:r>
      <w:r>
        <w:rPr>
          <w:rFonts w:asciiTheme="minorHAnsi" w:eastAsiaTheme="minorEastAsia" w:hAnsiTheme="minorHAnsi" w:cstheme="minorBidi"/>
          <w:sz w:val="22"/>
          <w:szCs w:val="22"/>
        </w:rPr>
        <w:tab/>
      </w:r>
      <w:r w:rsidRPr="00281C89">
        <w:rPr>
          <w:rFonts w:ascii="Open Sans" w:hAnsi="Open Sans" w:cs="Open Sans"/>
          <w:color w:val="000000" w:themeColor="text1"/>
        </w:rPr>
        <w:t>Prestations similaires</w:t>
      </w:r>
      <w:r>
        <w:tab/>
      </w:r>
      <w:r>
        <w:fldChar w:fldCharType="begin"/>
      </w:r>
      <w:r>
        <w:instrText xml:space="preserve"> PAGEREF _Toc237424376 \h </w:instrText>
      </w:r>
      <w:r>
        <w:fldChar w:fldCharType="separate"/>
      </w:r>
      <w:r>
        <w:t>6</w:t>
      </w:r>
      <w:r>
        <w:fldChar w:fldCharType="end"/>
      </w:r>
    </w:p>
    <w:p w14:paraId="47D24881" w14:textId="110549E5"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1.15 :</w:t>
      </w:r>
      <w:r>
        <w:rPr>
          <w:rFonts w:asciiTheme="minorHAnsi" w:eastAsiaTheme="minorEastAsia" w:hAnsiTheme="minorHAnsi" w:cstheme="minorBidi"/>
          <w:sz w:val="22"/>
          <w:szCs w:val="22"/>
        </w:rPr>
        <w:tab/>
      </w:r>
      <w:r w:rsidRPr="00281C89">
        <w:rPr>
          <w:rFonts w:ascii="Open Sans" w:hAnsi="Open Sans" w:cs="Open Sans"/>
          <w:color w:val="000000" w:themeColor="text1"/>
        </w:rPr>
        <w:t>Changement de dénomination sociale du Titulaire</w:t>
      </w:r>
      <w:r>
        <w:tab/>
      </w:r>
      <w:r>
        <w:fldChar w:fldCharType="begin"/>
      </w:r>
      <w:r>
        <w:instrText xml:space="preserve"> PAGEREF _Toc237424377 \h </w:instrText>
      </w:r>
      <w:r>
        <w:fldChar w:fldCharType="separate"/>
      </w:r>
      <w:r>
        <w:t>6</w:t>
      </w:r>
      <w:r>
        <w:fldChar w:fldCharType="end"/>
      </w:r>
    </w:p>
    <w:p w14:paraId="69344877" w14:textId="639075BB"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1.16 :</w:t>
      </w:r>
      <w:r>
        <w:rPr>
          <w:rFonts w:asciiTheme="minorHAnsi" w:eastAsiaTheme="minorEastAsia" w:hAnsiTheme="minorHAnsi" w:cstheme="minorBidi"/>
          <w:sz w:val="22"/>
          <w:szCs w:val="22"/>
        </w:rPr>
        <w:tab/>
      </w:r>
      <w:r w:rsidRPr="00281C89">
        <w:rPr>
          <w:rFonts w:ascii="Open Sans" w:hAnsi="Open Sans" w:cs="Open Sans"/>
          <w:color w:val="000000" w:themeColor="text1"/>
        </w:rPr>
        <w:t>Changement de personnalité morale du Titulaire en cours d’execution</w:t>
      </w:r>
      <w:r>
        <w:tab/>
      </w:r>
      <w:r>
        <w:fldChar w:fldCharType="begin"/>
      </w:r>
      <w:r>
        <w:instrText xml:space="preserve"> PAGEREF _Toc237424378 \h </w:instrText>
      </w:r>
      <w:r>
        <w:fldChar w:fldCharType="separate"/>
      </w:r>
      <w:r>
        <w:t>7</w:t>
      </w:r>
      <w:r>
        <w:fldChar w:fldCharType="end"/>
      </w:r>
    </w:p>
    <w:p w14:paraId="15CCE1A3" w14:textId="5AB97644"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1.17 :</w:t>
      </w:r>
      <w:r>
        <w:rPr>
          <w:rFonts w:asciiTheme="minorHAnsi" w:eastAsiaTheme="minorEastAsia" w:hAnsiTheme="minorHAnsi" w:cstheme="minorBidi"/>
          <w:sz w:val="22"/>
          <w:szCs w:val="22"/>
        </w:rPr>
        <w:tab/>
      </w:r>
      <w:r w:rsidRPr="00281C89">
        <w:rPr>
          <w:rFonts w:ascii="Open Sans" w:hAnsi="Open Sans" w:cs="Open Sans"/>
          <w:color w:val="000000" w:themeColor="text1"/>
        </w:rPr>
        <w:t>Clauses sociales</w:t>
      </w:r>
      <w:r>
        <w:tab/>
      </w:r>
      <w:r>
        <w:fldChar w:fldCharType="begin"/>
      </w:r>
      <w:r>
        <w:instrText xml:space="preserve"> PAGEREF _Toc237424379 \h </w:instrText>
      </w:r>
      <w:r>
        <w:fldChar w:fldCharType="separate"/>
      </w:r>
      <w:r>
        <w:t>7</w:t>
      </w:r>
      <w:r>
        <w:fldChar w:fldCharType="end"/>
      </w:r>
    </w:p>
    <w:p w14:paraId="6FF8ECF9" w14:textId="0C21D396"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1.18 :</w:t>
      </w:r>
      <w:r>
        <w:rPr>
          <w:rFonts w:asciiTheme="minorHAnsi" w:eastAsiaTheme="minorEastAsia" w:hAnsiTheme="minorHAnsi" w:cstheme="minorBidi"/>
          <w:sz w:val="22"/>
          <w:szCs w:val="22"/>
        </w:rPr>
        <w:tab/>
      </w:r>
      <w:r w:rsidRPr="00281C89">
        <w:rPr>
          <w:rFonts w:ascii="Open Sans" w:hAnsi="Open Sans" w:cs="Open Sans"/>
          <w:color w:val="000000" w:themeColor="text1"/>
        </w:rPr>
        <w:t>Vigilances</w:t>
      </w:r>
      <w:r>
        <w:tab/>
      </w:r>
      <w:r>
        <w:fldChar w:fldCharType="begin"/>
      </w:r>
      <w:r>
        <w:instrText xml:space="preserve"> PAGEREF _Toc237424380 \h </w:instrText>
      </w:r>
      <w:r>
        <w:fldChar w:fldCharType="separate"/>
      </w:r>
      <w:r>
        <w:t>7</w:t>
      </w:r>
      <w:r>
        <w:fldChar w:fldCharType="end"/>
      </w:r>
    </w:p>
    <w:p w14:paraId="3BA80697" w14:textId="1B308B5A"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1.19 :</w:t>
      </w:r>
      <w:r>
        <w:rPr>
          <w:rFonts w:asciiTheme="minorHAnsi" w:eastAsiaTheme="minorEastAsia" w:hAnsiTheme="minorHAnsi" w:cstheme="minorBidi"/>
          <w:sz w:val="22"/>
          <w:szCs w:val="22"/>
        </w:rPr>
        <w:tab/>
      </w:r>
      <w:r w:rsidRPr="00281C89">
        <w:rPr>
          <w:rFonts w:ascii="Open Sans" w:hAnsi="Open Sans" w:cs="Open Sans"/>
          <w:color w:val="000000" w:themeColor="text1"/>
        </w:rPr>
        <w:t>Secret professionnel et confidentialité</w:t>
      </w:r>
      <w:r>
        <w:tab/>
      </w:r>
      <w:r>
        <w:fldChar w:fldCharType="begin"/>
      </w:r>
      <w:r>
        <w:instrText xml:space="preserve"> PAGEREF _Toc237424381 \h </w:instrText>
      </w:r>
      <w:r>
        <w:fldChar w:fldCharType="separate"/>
      </w:r>
      <w:r>
        <w:t>8</w:t>
      </w:r>
      <w:r>
        <w:fldChar w:fldCharType="end"/>
      </w:r>
    </w:p>
    <w:p w14:paraId="3811ABB1" w14:textId="0B7F3C38"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1.20 :</w:t>
      </w:r>
      <w:r>
        <w:rPr>
          <w:rFonts w:asciiTheme="minorHAnsi" w:eastAsiaTheme="minorEastAsia" w:hAnsiTheme="minorHAnsi" w:cstheme="minorBidi"/>
          <w:sz w:val="22"/>
          <w:szCs w:val="22"/>
        </w:rPr>
        <w:tab/>
      </w:r>
      <w:r w:rsidRPr="00281C89">
        <w:rPr>
          <w:rFonts w:ascii="Open Sans" w:hAnsi="Open Sans" w:cs="Open Sans"/>
          <w:color w:val="000000" w:themeColor="text1"/>
        </w:rPr>
        <w:t>Accès aux établissements – Identification</w:t>
      </w:r>
      <w:r>
        <w:tab/>
      </w:r>
      <w:r>
        <w:fldChar w:fldCharType="begin"/>
      </w:r>
      <w:r>
        <w:instrText xml:space="preserve"> PAGEREF _Toc237424382 \h </w:instrText>
      </w:r>
      <w:r>
        <w:fldChar w:fldCharType="separate"/>
      </w:r>
      <w:r>
        <w:t>9</w:t>
      </w:r>
      <w:r>
        <w:fldChar w:fldCharType="end"/>
      </w:r>
    </w:p>
    <w:p w14:paraId="18F4812A" w14:textId="13C152A1"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1.21 :</w:t>
      </w:r>
      <w:r>
        <w:rPr>
          <w:rFonts w:asciiTheme="minorHAnsi" w:eastAsiaTheme="minorEastAsia" w:hAnsiTheme="minorHAnsi" w:cstheme="minorBidi"/>
          <w:sz w:val="22"/>
          <w:szCs w:val="22"/>
        </w:rPr>
        <w:tab/>
      </w:r>
      <w:r w:rsidRPr="00281C89">
        <w:rPr>
          <w:rFonts w:ascii="Open Sans" w:hAnsi="Open Sans" w:cs="Open Sans"/>
          <w:color w:val="000000" w:themeColor="text1"/>
        </w:rPr>
        <w:t>Nantissement</w:t>
      </w:r>
      <w:r>
        <w:tab/>
      </w:r>
      <w:r>
        <w:fldChar w:fldCharType="begin"/>
      </w:r>
      <w:r>
        <w:instrText xml:space="preserve"> PAGEREF _Toc237424383 \h </w:instrText>
      </w:r>
      <w:r>
        <w:fldChar w:fldCharType="separate"/>
      </w:r>
      <w:r>
        <w:t>9</w:t>
      </w:r>
      <w:r>
        <w:fldChar w:fldCharType="end"/>
      </w:r>
    </w:p>
    <w:p w14:paraId="770BF641" w14:textId="33C28D35"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1.22 :</w:t>
      </w:r>
      <w:r>
        <w:rPr>
          <w:rFonts w:asciiTheme="minorHAnsi" w:eastAsiaTheme="minorEastAsia" w:hAnsiTheme="minorHAnsi" w:cstheme="minorBidi"/>
          <w:sz w:val="22"/>
          <w:szCs w:val="22"/>
        </w:rPr>
        <w:tab/>
      </w:r>
      <w:r w:rsidRPr="00281C89">
        <w:rPr>
          <w:rFonts w:ascii="Open Sans" w:hAnsi="Open Sans" w:cs="Open Sans"/>
          <w:color w:val="000000" w:themeColor="text1"/>
        </w:rPr>
        <w:t>Retenue de Garantie</w:t>
      </w:r>
      <w:r>
        <w:tab/>
      </w:r>
      <w:r>
        <w:fldChar w:fldCharType="begin"/>
      </w:r>
      <w:r>
        <w:instrText xml:space="preserve"> PAGEREF _Toc237424384 \h </w:instrText>
      </w:r>
      <w:r>
        <w:fldChar w:fldCharType="separate"/>
      </w:r>
      <w:r>
        <w:t>9</w:t>
      </w:r>
      <w:r>
        <w:fldChar w:fldCharType="end"/>
      </w:r>
    </w:p>
    <w:p w14:paraId="20F31F31" w14:textId="7A7D6594"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1.23 :</w:t>
      </w:r>
      <w:r>
        <w:rPr>
          <w:rFonts w:asciiTheme="minorHAnsi" w:eastAsiaTheme="minorEastAsia" w:hAnsiTheme="minorHAnsi" w:cstheme="minorBidi"/>
          <w:sz w:val="22"/>
          <w:szCs w:val="22"/>
        </w:rPr>
        <w:tab/>
      </w:r>
      <w:r w:rsidRPr="00281C89">
        <w:rPr>
          <w:rFonts w:ascii="Open Sans" w:hAnsi="Open Sans" w:cs="Open Sans"/>
          <w:color w:val="000000" w:themeColor="text1"/>
        </w:rPr>
        <w:t>Pénalités</w:t>
      </w:r>
      <w:r>
        <w:tab/>
      </w:r>
      <w:r>
        <w:fldChar w:fldCharType="begin"/>
      </w:r>
      <w:r>
        <w:instrText xml:space="preserve"> PAGEREF _Toc237424385 \h </w:instrText>
      </w:r>
      <w:r>
        <w:fldChar w:fldCharType="separate"/>
      </w:r>
      <w:r>
        <w:t>9</w:t>
      </w:r>
      <w:r>
        <w:fldChar w:fldCharType="end"/>
      </w:r>
    </w:p>
    <w:p w14:paraId="2A004CC8" w14:textId="206ADA23"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1.24 :</w:t>
      </w:r>
      <w:r>
        <w:rPr>
          <w:rFonts w:asciiTheme="minorHAnsi" w:eastAsiaTheme="minorEastAsia" w:hAnsiTheme="minorHAnsi" w:cstheme="minorBidi"/>
          <w:sz w:val="22"/>
          <w:szCs w:val="22"/>
        </w:rPr>
        <w:tab/>
      </w:r>
      <w:r w:rsidRPr="00281C89">
        <w:rPr>
          <w:rFonts w:ascii="Open Sans" w:hAnsi="Open Sans" w:cs="Open Sans"/>
          <w:color w:val="000000" w:themeColor="text1"/>
        </w:rPr>
        <w:t>Résiliation</w:t>
      </w:r>
      <w:r>
        <w:tab/>
      </w:r>
      <w:r>
        <w:fldChar w:fldCharType="begin"/>
      </w:r>
      <w:r>
        <w:instrText xml:space="preserve"> PAGEREF _Toc237424386 \h </w:instrText>
      </w:r>
      <w:r>
        <w:fldChar w:fldCharType="separate"/>
      </w:r>
      <w:r>
        <w:t>9</w:t>
      </w:r>
      <w:r>
        <w:fldChar w:fldCharType="end"/>
      </w:r>
    </w:p>
    <w:p w14:paraId="688E4E0D" w14:textId="20B3815C"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1.25 :</w:t>
      </w:r>
      <w:r>
        <w:rPr>
          <w:rFonts w:asciiTheme="minorHAnsi" w:eastAsiaTheme="minorEastAsia" w:hAnsiTheme="minorHAnsi" w:cstheme="minorBidi"/>
          <w:sz w:val="22"/>
          <w:szCs w:val="22"/>
        </w:rPr>
        <w:tab/>
      </w:r>
      <w:r w:rsidRPr="00281C89">
        <w:rPr>
          <w:rFonts w:ascii="Open Sans" w:hAnsi="Open Sans" w:cs="Open Sans"/>
          <w:color w:val="000000" w:themeColor="text1"/>
        </w:rPr>
        <w:t>Litiges</w:t>
      </w:r>
      <w:r>
        <w:tab/>
      </w:r>
      <w:r>
        <w:fldChar w:fldCharType="begin"/>
      </w:r>
      <w:r>
        <w:instrText xml:space="preserve"> PAGEREF _Toc237424387 \h </w:instrText>
      </w:r>
      <w:r>
        <w:fldChar w:fldCharType="separate"/>
      </w:r>
      <w:r>
        <w:t>10</w:t>
      </w:r>
      <w:r>
        <w:fldChar w:fldCharType="end"/>
      </w:r>
    </w:p>
    <w:p w14:paraId="365527CF" w14:textId="6686146D" w:rsidR="00A02136" w:rsidRDefault="00A02136">
      <w:pPr>
        <w:pStyle w:val="TM2"/>
        <w:tabs>
          <w:tab w:val="right" w:leader="dot" w:pos="9488"/>
        </w:tabs>
        <w:rPr>
          <w:rFonts w:asciiTheme="minorHAnsi" w:eastAsiaTheme="minorEastAsia" w:hAnsiTheme="minorHAnsi" w:cstheme="minorBidi"/>
          <w:noProof/>
          <w:color w:val="auto"/>
          <w:sz w:val="22"/>
          <w:szCs w:val="22"/>
        </w:rPr>
      </w:pPr>
      <w:r>
        <w:rPr>
          <w:noProof/>
        </w:rPr>
        <w:t>ARTICLE 2 : IDENTIFCATION DE L’OPERATION</w:t>
      </w:r>
      <w:r>
        <w:rPr>
          <w:noProof/>
        </w:rPr>
        <w:tab/>
      </w:r>
      <w:r>
        <w:rPr>
          <w:noProof/>
        </w:rPr>
        <w:fldChar w:fldCharType="begin"/>
      </w:r>
      <w:r>
        <w:rPr>
          <w:noProof/>
        </w:rPr>
        <w:instrText xml:space="preserve"> PAGEREF _Toc237424388 \h </w:instrText>
      </w:r>
      <w:r>
        <w:rPr>
          <w:noProof/>
        </w:rPr>
      </w:r>
      <w:r>
        <w:rPr>
          <w:noProof/>
        </w:rPr>
        <w:fldChar w:fldCharType="separate"/>
      </w:r>
      <w:r>
        <w:rPr>
          <w:noProof/>
        </w:rPr>
        <w:t>11</w:t>
      </w:r>
      <w:r>
        <w:rPr>
          <w:noProof/>
        </w:rPr>
        <w:fldChar w:fldCharType="end"/>
      </w:r>
    </w:p>
    <w:p w14:paraId="7BE4F6EE" w14:textId="52721E8C"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2.1 :</w:t>
      </w:r>
      <w:r>
        <w:rPr>
          <w:rFonts w:asciiTheme="minorHAnsi" w:eastAsiaTheme="minorEastAsia" w:hAnsiTheme="minorHAnsi" w:cstheme="minorBidi"/>
          <w:sz w:val="22"/>
          <w:szCs w:val="22"/>
        </w:rPr>
        <w:tab/>
      </w:r>
      <w:r w:rsidRPr="00281C89">
        <w:rPr>
          <w:rFonts w:ascii="Open Sans" w:hAnsi="Open Sans" w:cs="Open Sans"/>
          <w:color w:val="000000" w:themeColor="text1"/>
        </w:rPr>
        <w:t>Presentation du projet (voir annexe dossier technique)</w:t>
      </w:r>
      <w:r>
        <w:tab/>
      </w:r>
      <w:r>
        <w:fldChar w:fldCharType="begin"/>
      </w:r>
      <w:r>
        <w:instrText xml:space="preserve"> PAGEREF _Toc237424389 \h </w:instrText>
      </w:r>
      <w:r>
        <w:fldChar w:fldCharType="separate"/>
      </w:r>
      <w:r>
        <w:t>11</w:t>
      </w:r>
      <w:r>
        <w:fldChar w:fldCharType="end"/>
      </w:r>
    </w:p>
    <w:p w14:paraId="19E1F449" w14:textId="010F470A"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2.2 :</w:t>
      </w:r>
      <w:r>
        <w:rPr>
          <w:rFonts w:asciiTheme="minorHAnsi" w:eastAsiaTheme="minorEastAsia" w:hAnsiTheme="minorHAnsi" w:cstheme="minorBidi"/>
          <w:sz w:val="22"/>
          <w:szCs w:val="22"/>
        </w:rPr>
        <w:tab/>
      </w:r>
      <w:r w:rsidRPr="00281C89">
        <w:rPr>
          <w:rFonts w:ascii="Open Sans" w:hAnsi="Open Sans" w:cs="Open Sans"/>
          <w:color w:val="000000" w:themeColor="text1"/>
        </w:rPr>
        <w:t>Contenu des travaux lot 03 - C</w:t>
      </w:r>
      <w:r>
        <w:tab/>
      </w:r>
      <w:r>
        <w:fldChar w:fldCharType="begin"/>
      </w:r>
      <w:r>
        <w:instrText xml:space="preserve"> PAGEREF _Toc237424390 \h </w:instrText>
      </w:r>
      <w:r>
        <w:fldChar w:fldCharType="separate"/>
      </w:r>
      <w:r>
        <w:t>17</w:t>
      </w:r>
      <w:r>
        <w:fldChar w:fldCharType="end"/>
      </w:r>
    </w:p>
    <w:p w14:paraId="0C6556AF" w14:textId="1A3BD9D5"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2.3 :</w:t>
      </w:r>
      <w:r>
        <w:rPr>
          <w:rFonts w:asciiTheme="minorHAnsi" w:eastAsiaTheme="minorEastAsia" w:hAnsiTheme="minorHAnsi" w:cstheme="minorBidi"/>
          <w:sz w:val="22"/>
          <w:szCs w:val="22"/>
        </w:rPr>
        <w:tab/>
      </w:r>
      <w:r w:rsidRPr="00281C89">
        <w:rPr>
          <w:rFonts w:ascii="Open Sans" w:hAnsi="Open Sans" w:cs="Open Sans"/>
          <w:color w:val="000000" w:themeColor="text1"/>
        </w:rPr>
        <w:t>Intervenants</w:t>
      </w:r>
      <w:r>
        <w:tab/>
      </w:r>
      <w:r>
        <w:fldChar w:fldCharType="begin"/>
      </w:r>
      <w:r>
        <w:instrText xml:space="preserve"> PAGEREF _Toc237424391 \h </w:instrText>
      </w:r>
      <w:r>
        <w:fldChar w:fldCharType="separate"/>
      </w:r>
      <w:r>
        <w:t>18</w:t>
      </w:r>
      <w:r>
        <w:fldChar w:fldCharType="end"/>
      </w:r>
    </w:p>
    <w:p w14:paraId="26BB39F6" w14:textId="41F98311"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2.4 :</w:t>
      </w:r>
      <w:r>
        <w:rPr>
          <w:rFonts w:asciiTheme="minorHAnsi" w:eastAsiaTheme="minorEastAsia" w:hAnsiTheme="minorHAnsi" w:cstheme="minorBidi"/>
          <w:sz w:val="22"/>
          <w:szCs w:val="22"/>
        </w:rPr>
        <w:tab/>
      </w:r>
      <w:r w:rsidRPr="00281C89">
        <w:rPr>
          <w:rFonts w:ascii="Open Sans" w:hAnsi="Open Sans" w:cs="Open Sans"/>
          <w:color w:val="000000" w:themeColor="text1"/>
        </w:rPr>
        <w:t>Assiette previsionnelle de couverture de l’assurance</w:t>
      </w:r>
      <w:r>
        <w:tab/>
      </w:r>
      <w:r>
        <w:fldChar w:fldCharType="begin"/>
      </w:r>
      <w:r>
        <w:instrText xml:space="preserve"> PAGEREF _Toc237424392 \h </w:instrText>
      </w:r>
      <w:r>
        <w:fldChar w:fldCharType="separate"/>
      </w:r>
      <w:r>
        <w:t>18</w:t>
      </w:r>
      <w:r>
        <w:fldChar w:fldCharType="end"/>
      </w:r>
    </w:p>
    <w:p w14:paraId="77AB69A8" w14:textId="12D40D23"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2.5 :</w:t>
      </w:r>
      <w:r>
        <w:rPr>
          <w:rFonts w:asciiTheme="minorHAnsi" w:eastAsiaTheme="minorEastAsia" w:hAnsiTheme="minorHAnsi" w:cstheme="minorBidi"/>
          <w:sz w:val="22"/>
          <w:szCs w:val="22"/>
        </w:rPr>
        <w:tab/>
      </w:r>
      <w:r w:rsidRPr="00281C89">
        <w:rPr>
          <w:rFonts w:ascii="Open Sans" w:hAnsi="Open Sans" w:cs="Open Sans"/>
          <w:color w:val="000000" w:themeColor="text1"/>
        </w:rPr>
        <w:t>Planning previsionnel des travaux</w:t>
      </w:r>
      <w:r>
        <w:tab/>
      </w:r>
      <w:r>
        <w:fldChar w:fldCharType="begin"/>
      </w:r>
      <w:r>
        <w:instrText xml:space="preserve"> PAGEREF _Toc237424393 \h </w:instrText>
      </w:r>
      <w:r>
        <w:fldChar w:fldCharType="separate"/>
      </w:r>
      <w:r>
        <w:t>18</w:t>
      </w:r>
      <w:r>
        <w:fldChar w:fldCharType="end"/>
      </w:r>
    </w:p>
    <w:p w14:paraId="06014354" w14:textId="33D474D0" w:rsidR="00A02136" w:rsidRDefault="00A02136">
      <w:pPr>
        <w:pStyle w:val="TM2"/>
        <w:tabs>
          <w:tab w:val="right" w:leader="dot" w:pos="9488"/>
        </w:tabs>
        <w:rPr>
          <w:rFonts w:asciiTheme="minorHAnsi" w:eastAsiaTheme="minorEastAsia" w:hAnsiTheme="minorHAnsi" w:cstheme="minorBidi"/>
          <w:noProof/>
          <w:color w:val="auto"/>
          <w:sz w:val="22"/>
          <w:szCs w:val="22"/>
        </w:rPr>
      </w:pPr>
      <w:r>
        <w:rPr>
          <w:noProof/>
        </w:rPr>
        <w:t>ARTICLE 3 : CONTRAT COLLECTIF DE RESPONSABILITE DECENNALE CCRD</w:t>
      </w:r>
      <w:r>
        <w:rPr>
          <w:noProof/>
        </w:rPr>
        <w:tab/>
      </w:r>
      <w:r>
        <w:rPr>
          <w:noProof/>
        </w:rPr>
        <w:fldChar w:fldCharType="begin"/>
      </w:r>
      <w:r>
        <w:rPr>
          <w:noProof/>
        </w:rPr>
        <w:instrText xml:space="preserve"> PAGEREF _Toc237424394 \h </w:instrText>
      </w:r>
      <w:r>
        <w:rPr>
          <w:noProof/>
        </w:rPr>
      </w:r>
      <w:r>
        <w:rPr>
          <w:noProof/>
        </w:rPr>
        <w:fldChar w:fldCharType="separate"/>
      </w:r>
      <w:r>
        <w:rPr>
          <w:noProof/>
        </w:rPr>
        <w:t>19</w:t>
      </w:r>
      <w:r>
        <w:rPr>
          <w:noProof/>
        </w:rPr>
        <w:fldChar w:fldCharType="end"/>
      </w:r>
    </w:p>
    <w:p w14:paraId="79809334" w14:textId="676F5C1E"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3.1 :</w:t>
      </w:r>
      <w:r>
        <w:rPr>
          <w:rFonts w:asciiTheme="minorHAnsi" w:eastAsiaTheme="minorEastAsia" w:hAnsiTheme="minorHAnsi" w:cstheme="minorBidi"/>
          <w:sz w:val="22"/>
          <w:szCs w:val="22"/>
        </w:rPr>
        <w:tab/>
      </w:r>
      <w:r w:rsidRPr="00281C89">
        <w:rPr>
          <w:rFonts w:ascii="Open Sans" w:hAnsi="Open Sans" w:cs="Open Sans"/>
          <w:color w:val="000000" w:themeColor="text1"/>
        </w:rPr>
        <w:t>Souscripteur</w:t>
      </w:r>
      <w:r>
        <w:tab/>
      </w:r>
      <w:r>
        <w:fldChar w:fldCharType="begin"/>
      </w:r>
      <w:r>
        <w:instrText xml:space="preserve"> PAGEREF _Toc237424395 \h </w:instrText>
      </w:r>
      <w:r>
        <w:fldChar w:fldCharType="separate"/>
      </w:r>
      <w:r>
        <w:t>19</w:t>
      </w:r>
      <w:r>
        <w:fldChar w:fldCharType="end"/>
      </w:r>
    </w:p>
    <w:p w14:paraId="549C19BE" w14:textId="6420348D"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3.2 :</w:t>
      </w:r>
      <w:r>
        <w:rPr>
          <w:rFonts w:asciiTheme="minorHAnsi" w:eastAsiaTheme="minorEastAsia" w:hAnsiTheme="minorHAnsi" w:cstheme="minorBidi"/>
          <w:sz w:val="22"/>
          <w:szCs w:val="22"/>
        </w:rPr>
        <w:tab/>
      </w:r>
      <w:r w:rsidRPr="00281C89">
        <w:rPr>
          <w:rFonts w:ascii="Open Sans" w:hAnsi="Open Sans" w:cs="Open Sans"/>
          <w:color w:val="000000" w:themeColor="text1"/>
        </w:rPr>
        <w:t>Titulaire</w:t>
      </w:r>
      <w:r>
        <w:tab/>
      </w:r>
      <w:r>
        <w:fldChar w:fldCharType="begin"/>
      </w:r>
      <w:r>
        <w:instrText xml:space="preserve"> PAGEREF _Toc237424396 \h </w:instrText>
      </w:r>
      <w:r>
        <w:fldChar w:fldCharType="separate"/>
      </w:r>
      <w:r>
        <w:t>19</w:t>
      </w:r>
      <w:r>
        <w:fldChar w:fldCharType="end"/>
      </w:r>
    </w:p>
    <w:p w14:paraId="03945E93" w14:textId="1C9D82BA"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3.3 :</w:t>
      </w:r>
      <w:r>
        <w:rPr>
          <w:rFonts w:asciiTheme="minorHAnsi" w:eastAsiaTheme="minorEastAsia" w:hAnsiTheme="minorHAnsi" w:cstheme="minorBidi"/>
          <w:sz w:val="22"/>
          <w:szCs w:val="22"/>
        </w:rPr>
        <w:tab/>
      </w:r>
      <w:r w:rsidRPr="00281C89">
        <w:rPr>
          <w:rFonts w:ascii="Open Sans" w:hAnsi="Open Sans" w:cs="Open Sans"/>
          <w:color w:val="000000" w:themeColor="text1"/>
        </w:rPr>
        <w:t>Assurés</w:t>
      </w:r>
      <w:r>
        <w:tab/>
      </w:r>
      <w:r>
        <w:fldChar w:fldCharType="begin"/>
      </w:r>
      <w:r>
        <w:instrText xml:space="preserve"> PAGEREF _Toc237424397 \h </w:instrText>
      </w:r>
      <w:r>
        <w:fldChar w:fldCharType="separate"/>
      </w:r>
      <w:r>
        <w:t>19</w:t>
      </w:r>
      <w:r>
        <w:fldChar w:fldCharType="end"/>
      </w:r>
    </w:p>
    <w:p w14:paraId="6DFCEAFE" w14:textId="6B2C8DA9"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3.4 :</w:t>
      </w:r>
      <w:r>
        <w:rPr>
          <w:rFonts w:asciiTheme="minorHAnsi" w:eastAsiaTheme="minorEastAsia" w:hAnsiTheme="minorHAnsi" w:cstheme="minorBidi"/>
          <w:sz w:val="22"/>
          <w:szCs w:val="22"/>
        </w:rPr>
        <w:tab/>
      </w:r>
      <w:r w:rsidRPr="00281C89">
        <w:rPr>
          <w:rFonts w:ascii="Open Sans" w:hAnsi="Open Sans" w:cs="Open Sans"/>
          <w:color w:val="000000" w:themeColor="text1"/>
        </w:rPr>
        <w:t>Définitions</w:t>
      </w:r>
      <w:r>
        <w:tab/>
      </w:r>
      <w:r>
        <w:fldChar w:fldCharType="begin"/>
      </w:r>
      <w:r>
        <w:instrText xml:space="preserve"> PAGEREF _Toc237424398 \h </w:instrText>
      </w:r>
      <w:r>
        <w:fldChar w:fldCharType="separate"/>
      </w:r>
      <w:r>
        <w:t>19</w:t>
      </w:r>
      <w:r>
        <w:fldChar w:fldCharType="end"/>
      </w:r>
    </w:p>
    <w:p w14:paraId="1ACFF7F4" w14:textId="0C34D89C" w:rsidR="00A02136" w:rsidRDefault="00A02136">
      <w:pPr>
        <w:pStyle w:val="TM2"/>
        <w:tabs>
          <w:tab w:val="right" w:leader="dot" w:pos="9488"/>
        </w:tabs>
        <w:rPr>
          <w:rFonts w:asciiTheme="minorHAnsi" w:eastAsiaTheme="minorEastAsia" w:hAnsiTheme="minorHAnsi" w:cstheme="minorBidi"/>
          <w:noProof/>
          <w:color w:val="auto"/>
          <w:sz w:val="22"/>
          <w:szCs w:val="22"/>
        </w:rPr>
      </w:pPr>
      <w:r>
        <w:rPr>
          <w:noProof/>
        </w:rPr>
        <w:t>ARTICLE 4 :</w:t>
      </w:r>
      <w:r w:rsidRPr="00281C89">
        <w:rPr>
          <w:noProof/>
        </w:rPr>
        <w:t xml:space="preserve"> GARANTIE COMPLEMENTAIRE COLLECTIVE DE RESPONSABILITE DECENNALE DES CONSTRUCTEURS</w:t>
      </w:r>
      <w:r>
        <w:rPr>
          <w:noProof/>
        </w:rPr>
        <w:tab/>
      </w:r>
      <w:r>
        <w:rPr>
          <w:noProof/>
        </w:rPr>
        <w:fldChar w:fldCharType="begin"/>
      </w:r>
      <w:r>
        <w:rPr>
          <w:noProof/>
        </w:rPr>
        <w:instrText xml:space="preserve"> PAGEREF _Toc237424399 \h </w:instrText>
      </w:r>
      <w:r>
        <w:rPr>
          <w:noProof/>
        </w:rPr>
      </w:r>
      <w:r>
        <w:rPr>
          <w:noProof/>
        </w:rPr>
        <w:fldChar w:fldCharType="separate"/>
      </w:r>
      <w:r>
        <w:rPr>
          <w:noProof/>
        </w:rPr>
        <w:t>21</w:t>
      </w:r>
      <w:r>
        <w:rPr>
          <w:noProof/>
        </w:rPr>
        <w:fldChar w:fldCharType="end"/>
      </w:r>
    </w:p>
    <w:p w14:paraId="376811D9" w14:textId="086B0D6F"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4.1 :</w:t>
      </w:r>
      <w:r>
        <w:rPr>
          <w:rFonts w:asciiTheme="minorHAnsi" w:eastAsiaTheme="minorEastAsia" w:hAnsiTheme="minorHAnsi" w:cstheme="minorBidi"/>
          <w:sz w:val="22"/>
          <w:szCs w:val="22"/>
        </w:rPr>
        <w:tab/>
      </w:r>
      <w:r w:rsidRPr="00281C89">
        <w:rPr>
          <w:rFonts w:ascii="Open Sans" w:hAnsi="Open Sans" w:cs="Open Sans"/>
          <w:color w:val="000000" w:themeColor="text1"/>
        </w:rPr>
        <w:t>Assurés</w:t>
      </w:r>
      <w:r>
        <w:tab/>
      </w:r>
      <w:r>
        <w:fldChar w:fldCharType="begin"/>
      </w:r>
      <w:r>
        <w:instrText xml:space="preserve"> PAGEREF _Toc237424400 \h </w:instrText>
      </w:r>
      <w:r>
        <w:fldChar w:fldCharType="separate"/>
      </w:r>
      <w:r>
        <w:t>21</w:t>
      </w:r>
      <w:r>
        <w:fldChar w:fldCharType="end"/>
      </w:r>
    </w:p>
    <w:p w14:paraId="2E81933D" w14:textId="29077361"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4.2 :</w:t>
      </w:r>
      <w:r>
        <w:rPr>
          <w:rFonts w:asciiTheme="minorHAnsi" w:eastAsiaTheme="minorEastAsia" w:hAnsiTheme="minorHAnsi" w:cstheme="minorBidi"/>
          <w:sz w:val="22"/>
          <w:szCs w:val="22"/>
        </w:rPr>
        <w:tab/>
      </w:r>
      <w:r w:rsidRPr="00281C89">
        <w:rPr>
          <w:rFonts w:ascii="Open Sans" w:hAnsi="Open Sans" w:cs="Open Sans"/>
          <w:color w:val="000000" w:themeColor="text1"/>
        </w:rPr>
        <w:t>Objet et nature de la garantie</w:t>
      </w:r>
      <w:r>
        <w:tab/>
      </w:r>
      <w:r>
        <w:fldChar w:fldCharType="begin"/>
      </w:r>
      <w:r>
        <w:instrText xml:space="preserve"> PAGEREF _Toc237424401 \h </w:instrText>
      </w:r>
      <w:r>
        <w:fldChar w:fldCharType="separate"/>
      </w:r>
      <w:r>
        <w:t>21</w:t>
      </w:r>
      <w:r>
        <w:fldChar w:fldCharType="end"/>
      </w:r>
    </w:p>
    <w:p w14:paraId="3BFA6A18" w14:textId="04E1E643"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4.3 :</w:t>
      </w:r>
      <w:r>
        <w:rPr>
          <w:rFonts w:asciiTheme="minorHAnsi" w:eastAsiaTheme="minorEastAsia" w:hAnsiTheme="minorHAnsi" w:cstheme="minorBidi"/>
          <w:sz w:val="22"/>
          <w:szCs w:val="22"/>
        </w:rPr>
        <w:tab/>
      </w:r>
      <w:r w:rsidRPr="00281C89">
        <w:rPr>
          <w:rFonts w:ascii="Open Sans" w:hAnsi="Open Sans" w:cs="Open Sans"/>
          <w:color w:val="000000" w:themeColor="text1"/>
        </w:rPr>
        <w:t>Termes et conditions</w:t>
      </w:r>
      <w:r>
        <w:tab/>
      </w:r>
      <w:r>
        <w:fldChar w:fldCharType="begin"/>
      </w:r>
      <w:r>
        <w:instrText xml:space="preserve"> PAGEREF _Toc237424402 \h </w:instrText>
      </w:r>
      <w:r>
        <w:fldChar w:fldCharType="separate"/>
      </w:r>
      <w:r>
        <w:t>21</w:t>
      </w:r>
      <w:r>
        <w:fldChar w:fldCharType="end"/>
      </w:r>
    </w:p>
    <w:p w14:paraId="10C4F9E2" w14:textId="64548E5C"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4.4 :</w:t>
      </w:r>
      <w:r>
        <w:rPr>
          <w:rFonts w:asciiTheme="minorHAnsi" w:eastAsiaTheme="minorEastAsia" w:hAnsiTheme="minorHAnsi" w:cstheme="minorBidi"/>
          <w:sz w:val="22"/>
          <w:szCs w:val="22"/>
        </w:rPr>
        <w:tab/>
      </w:r>
      <w:r w:rsidRPr="00281C89">
        <w:rPr>
          <w:rFonts w:ascii="Open Sans" w:hAnsi="Open Sans" w:cs="Open Sans"/>
          <w:color w:val="000000" w:themeColor="text1"/>
        </w:rPr>
        <w:t>Montant de la garantie</w:t>
      </w:r>
      <w:r>
        <w:tab/>
      </w:r>
      <w:r>
        <w:fldChar w:fldCharType="begin"/>
      </w:r>
      <w:r>
        <w:instrText xml:space="preserve"> PAGEREF _Toc237424403 \h </w:instrText>
      </w:r>
      <w:r>
        <w:fldChar w:fldCharType="separate"/>
      </w:r>
      <w:r>
        <w:t>21</w:t>
      </w:r>
      <w:r>
        <w:fldChar w:fldCharType="end"/>
      </w:r>
    </w:p>
    <w:p w14:paraId="6FB2FA70" w14:textId="786A8764"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4.5 :</w:t>
      </w:r>
      <w:r>
        <w:rPr>
          <w:rFonts w:asciiTheme="minorHAnsi" w:eastAsiaTheme="minorEastAsia" w:hAnsiTheme="minorHAnsi" w:cstheme="minorBidi"/>
          <w:sz w:val="22"/>
          <w:szCs w:val="22"/>
        </w:rPr>
        <w:tab/>
      </w:r>
      <w:r w:rsidRPr="00281C89">
        <w:rPr>
          <w:rFonts w:ascii="Open Sans" w:hAnsi="Open Sans" w:cs="Open Sans"/>
          <w:color w:val="000000" w:themeColor="text1"/>
        </w:rPr>
        <w:t>Exclusions &amp; Déchéance de garantie</w:t>
      </w:r>
      <w:r>
        <w:tab/>
      </w:r>
      <w:r>
        <w:fldChar w:fldCharType="begin"/>
      </w:r>
      <w:r>
        <w:instrText xml:space="preserve"> PAGEREF _Toc237424404 \h </w:instrText>
      </w:r>
      <w:r>
        <w:fldChar w:fldCharType="separate"/>
      </w:r>
      <w:r>
        <w:t>21</w:t>
      </w:r>
      <w:r>
        <w:fldChar w:fldCharType="end"/>
      </w:r>
    </w:p>
    <w:p w14:paraId="403E8263" w14:textId="65CCB6DF"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4.6 :</w:t>
      </w:r>
      <w:r>
        <w:rPr>
          <w:rFonts w:asciiTheme="minorHAnsi" w:eastAsiaTheme="minorEastAsia" w:hAnsiTheme="minorHAnsi" w:cstheme="minorBidi"/>
          <w:sz w:val="22"/>
          <w:szCs w:val="22"/>
        </w:rPr>
        <w:tab/>
      </w:r>
      <w:r w:rsidRPr="00281C89">
        <w:rPr>
          <w:rFonts w:ascii="Open Sans" w:hAnsi="Open Sans" w:cs="Open Sans"/>
          <w:color w:val="000000" w:themeColor="text1"/>
        </w:rPr>
        <w:t>Fonctionnement de la garantie</w:t>
      </w:r>
      <w:r>
        <w:tab/>
      </w:r>
      <w:r>
        <w:fldChar w:fldCharType="begin"/>
      </w:r>
      <w:r>
        <w:instrText xml:space="preserve"> PAGEREF _Toc237424405 \h </w:instrText>
      </w:r>
      <w:r>
        <w:fldChar w:fldCharType="separate"/>
      </w:r>
      <w:r>
        <w:t>22</w:t>
      </w:r>
      <w:r>
        <w:fldChar w:fldCharType="end"/>
      </w:r>
    </w:p>
    <w:p w14:paraId="391CF8CA" w14:textId="64FF5175" w:rsidR="00A02136" w:rsidRDefault="00A02136">
      <w:pPr>
        <w:pStyle w:val="TM2"/>
        <w:tabs>
          <w:tab w:val="right" w:leader="dot" w:pos="9488"/>
        </w:tabs>
        <w:rPr>
          <w:rFonts w:asciiTheme="minorHAnsi" w:eastAsiaTheme="minorEastAsia" w:hAnsiTheme="minorHAnsi" w:cstheme="minorBidi"/>
          <w:noProof/>
          <w:color w:val="auto"/>
          <w:sz w:val="22"/>
          <w:szCs w:val="22"/>
        </w:rPr>
      </w:pPr>
      <w:r>
        <w:rPr>
          <w:noProof/>
        </w:rPr>
        <w:t>ARTICLE 5 : OBLIGATIONS DE SOUSCRIPTEUR</w:t>
      </w:r>
      <w:r>
        <w:rPr>
          <w:noProof/>
        </w:rPr>
        <w:tab/>
      </w:r>
      <w:r>
        <w:rPr>
          <w:noProof/>
        </w:rPr>
        <w:fldChar w:fldCharType="begin"/>
      </w:r>
      <w:r>
        <w:rPr>
          <w:noProof/>
        </w:rPr>
        <w:instrText xml:space="preserve"> PAGEREF _Toc237424406 \h </w:instrText>
      </w:r>
      <w:r>
        <w:rPr>
          <w:noProof/>
        </w:rPr>
      </w:r>
      <w:r>
        <w:rPr>
          <w:noProof/>
        </w:rPr>
        <w:fldChar w:fldCharType="separate"/>
      </w:r>
      <w:r>
        <w:rPr>
          <w:noProof/>
        </w:rPr>
        <w:t>23</w:t>
      </w:r>
      <w:r>
        <w:rPr>
          <w:noProof/>
        </w:rPr>
        <w:fldChar w:fldCharType="end"/>
      </w:r>
    </w:p>
    <w:p w14:paraId="27813BA5" w14:textId="74F6E6F7"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5.1 :</w:t>
      </w:r>
      <w:r>
        <w:rPr>
          <w:rFonts w:asciiTheme="minorHAnsi" w:eastAsiaTheme="minorEastAsia" w:hAnsiTheme="minorHAnsi" w:cstheme="minorBidi"/>
          <w:sz w:val="22"/>
          <w:szCs w:val="22"/>
        </w:rPr>
        <w:tab/>
      </w:r>
      <w:r w:rsidRPr="00281C89">
        <w:rPr>
          <w:rFonts w:ascii="Open Sans" w:hAnsi="Open Sans" w:cs="Open Sans"/>
          <w:color w:val="000000" w:themeColor="text1"/>
        </w:rPr>
        <w:t>Délivrance des attestations nominatives de chantier</w:t>
      </w:r>
      <w:r>
        <w:tab/>
      </w:r>
      <w:r>
        <w:fldChar w:fldCharType="begin"/>
      </w:r>
      <w:r>
        <w:instrText xml:space="preserve"> PAGEREF _Toc237424407 \h </w:instrText>
      </w:r>
      <w:r>
        <w:fldChar w:fldCharType="separate"/>
      </w:r>
      <w:r>
        <w:t>23</w:t>
      </w:r>
      <w:r>
        <w:fldChar w:fldCharType="end"/>
      </w:r>
    </w:p>
    <w:p w14:paraId="23D9EFC0" w14:textId="03A42547"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5.2 :</w:t>
      </w:r>
      <w:r>
        <w:rPr>
          <w:rFonts w:asciiTheme="minorHAnsi" w:eastAsiaTheme="minorEastAsia" w:hAnsiTheme="minorHAnsi" w:cstheme="minorBidi"/>
          <w:sz w:val="22"/>
          <w:szCs w:val="22"/>
        </w:rPr>
        <w:tab/>
      </w:r>
      <w:r w:rsidRPr="00281C89">
        <w:rPr>
          <w:rFonts w:ascii="Open Sans" w:hAnsi="Open Sans" w:cs="Open Sans"/>
          <w:color w:val="000000" w:themeColor="text1"/>
        </w:rPr>
        <w:t>Déclarations</w:t>
      </w:r>
      <w:r>
        <w:tab/>
      </w:r>
      <w:r>
        <w:fldChar w:fldCharType="begin"/>
      </w:r>
      <w:r>
        <w:instrText xml:space="preserve"> PAGEREF _Toc237424408 \h </w:instrText>
      </w:r>
      <w:r>
        <w:fldChar w:fldCharType="separate"/>
      </w:r>
      <w:r>
        <w:t>23</w:t>
      </w:r>
      <w:r>
        <w:fldChar w:fldCharType="end"/>
      </w:r>
    </w:p>
    <w:p w14:paraId="7ACF652C" w14:textId="696A5362"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5.3 :</w:t>
      </w:r>
      <w:r>
        <w:rPr>
          <w:rFonts w:asciiTheme="minorHAnsi" w:eastAsiaTheme="minorEastAsia" w:hAnsiTheme="minorHAnsi" w:cstheme="minorBidi"/>
          <w:sz w:val="22"/>
          <w:szCs w:val="22"/>
        </w:rPr>
        <w:tab/>
      </w:r>
      <w:r w:rsidRPr="00281C89">
        <w:rPr>
          <w:rFonts w:ascii="Open Sans" w:hAnsi="Open Sans" w:cs="Open Sans"/>
          <w:color w:val="000000" w:themeColor="text1"/>
        </w:rPr>
        <w:t>Transmission des pièces</w:t>
      </w:r>
      <w:r>
        <w:tab/>
      </w:r>
      <w:r>
        <w:fldChar w:fldCharType="begin"/>
      </w:r>
      <w:r>
        <w:instrText xml:space="preserve"> PAGEREF _Toc237424409 \h </w:instrText>
      </w:r>
      <w:r>
        <w:fldChar w:fldCharType="separate"/>
      </w:r>
      <w:r>
        <w:t>23</w:t>
      </w:r>
      <w:r>
        <w:fldChar w:fldCharType="end"/>
      </w:r>
    </w:p>
    <w:p w14:paraId="016953AE" w14:textId="2A2EB246" w:rsidR="00A02136" w:rsidRDefault="00A02136">
      <w:pPr>
        <w:pStyle w:val="TM2"/>
        <w:tabs>
          <w:tab w:val="right" w:leader="dot" w:pos="9488"/>
        </w:tabs>
        <w:rPr>
          <w:rFonts w:asciiTheme="minorHAnsi" w:eastAsiaTheme="minorEastAsia" w:hAnsiTheme="minorHAnsi" w:cstheme="minorBidi"/>
          <w:noProof/>
          <w:color w:val="auto"/>
          <w:sz w:val="22"/>
          <w:szCs w:val="22"/>
        </w:rPr>
      </w:pPr>
      <w:r>
        <w:rPr>
          <w:noProof/>
        </w:rPr>
        <w:t>ARTICLE 6 : EXCLUSIONS</w:t>
      </w:r>
      <w:r>
        <w:rPr>
          <w:noProof/>
        </w:rPr>
        <w:tab/>
      </w:r>
      <w:r>
        <w:rPr>
          <w:noProof/>
        </w:rPr>
        <w:fldChar w:fldCharType="begin"/>
      </w:r>
      <w:r>
        <w:rPr>
          <w:noProof/>
        </w:rPr>
        <w:instrText xml:space="preserve"> PAGEREF _Toc237424410 \h </w:instrText>
      </w:r>
      <w:r>
        <w:rPr>
          <w:noProof/>
        </w:rPr>
      </w:r>
      <w:r>
        <w:rPr>
          <w:noProof/>
        </w:rPr>
        <w:fldChar w:fldCharType="separate"/>
      </w:r>
      <w:r>
        <w:rPr>
          <w:noProof/>
        </w:rPr>
        <w:t>24</w:t>
      </w:r>
      <w:r>
        <w:rPr>
          <w:noProof/>
        </w:rPr>
        <w:fldChar w:fldCharType="end"/>
      </w:r>
    </w:p>
    <w:p w14:paraId="40BBF614" w14:textId="24BD865D"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6.1 :</w:t>
      </w:r>
      <w:r>
        <w:rPr>
          <w:rFonts w:asciiTheme="minorHAnsi" w:eastAsiaTheme="minorEastAsia" w:hAnsiTheme="minorHAnsi" w:cstheme="minorBidi"/>
          <w:sz w:val="22"/>
          <w:szCs w:val="22"/>
        </w:rPr>
        <w:tab/>
      </w:r>
      <w:r w:rsidRPr="00281C89">
        <w:rPr>
          <w:rFonts w:ascii="Open Sans" w:hAnsi="Open Sans" w:cs="Open Sans"/>
          <w:color w:val="000000" w:themeColor="text1"/>
        </w:rPr>
        <w:t>Assiette de prime</w:t>
      </w:r>
      <w:r>
        <w:tab/>
      </w:r>
      <w:r>
        <w:fldChar w:fldCharType="begin"/>
      </w:r>
      <w:r>
        <w:instrText xml:space="preserve"> PAGEREF _Toc237424411 \h </w:instrText>
      </w:r>
      <w:r>
        <w:fldChar w:fldCharType="separate"/>
      </w:r>
      <w:r>
        <w:t>24</w:t>
      </w:r>
      <w:r>
        <w:fldChar w:fldCharType="end"/>
      </w:r>
    </w:p>
    <w:p w14:paraId="05DC3C21" w14:textId="1058AB02"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6.2 :</w:t>
      </w:r>
      <w:r>
        <w:rPr>
          <w:rFonts w:asciiTheme="minorHAnsi" w:eastAsiaTheme="minorEastAsia" w:hAnsiTheme="minorHAnsi" w:cstheme="minorBidi"/>
          <w:sz w:val="22"/>
          <w:szCs w:val="22"/>
        </w:rPr>
        <w:tab/>
      </w:r>
      <w:r w:rsidRPr="00281C89">
        <w:rPr>
          <w:rFonts w:ascii="Open Sans" w:hAnsi="Open Sans" w:cs="Open Sans"/>
          <w:color w:val="000000" w:themeColor="text1"/>
        </w:rPr>
        <w:t>Paiement des primes</w:t>
      </w:r>
      <w:r>
        <w:tab/>
      </w:r>
      <w:r>
        <w:fldChar w:fldCharType="begin"/>
      </w:r>
      <w:r>
        <w:instrText xml:space="preserve"> PAGEREF _Toc237424412 \h </w:instrText>
      </w:r>
      <w:r>
        <w:fldChar w:fldCharType="separate"/>
      </w:r>
      <w:r>
        <w:t>24</w:t>
      </w:r>
      <w:r>
        <w:fldChar w:fldCharType="end"/>
      </w:r>
    </w:p>
    <w:p w14:paraId="6CFB7B47" w14:textId="2F7A033F"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lastRenderedPageBreak/>
        <w:t>6.3 :</w:t>
      </w:r>
      <w:r>
        <w:rPr>
          <w:rFonts w:asciiTheme="minorHAnsi" w:eastAsiaTheme="minorEastAsia" w:hAnsiTheme="minorHAnsi" w:cstheme="minorBidi"/>
          <w:sz w:val="22"/>
          <w:szCs w:val="22"/>
        </w:rPr>
        <w:tab/>
      </w:r>
      <w:r w:rsidRPr="00281C89">
        <w:rPr>
          <w:rFonts w:ascii="Open Sans" w:hAnsi="Open Sans" w:cs="Open Sans"/>
          <w:color w:val="000000" w:themeColor="text1"/>
        </w:rPr>
        <w:t>Régularisation en fin de chantier</w:t>
      </w:r>
      <w:r>
        <w:tab/>
      </w:r>
      <w:r>
        <w:fldChar w:fldCharType="begin"/>
      </w:r>
      <w:r>
        <w:instrText xml:space="preserve"> PAGEREF _Toc237424413 \h </w:instrText>
      </w:r>
      <w:r>
        <w:fldChar w:fldCharType="separate"/>
      </w:r>
      <w:r>
        <w:t>24</w:t>
      </w:r>
      <w:r>
        <w:fldChar w:fldCharType="end"/>
      </w:r>
    </w:p>
    <w:p w14:paraId="06B542F7" w14:textId="50B80197" w:rsidR="00A02136" w:rsidRDefault="00A02136">
      <w:pPr>
        <w:pStyle w:val="TM2"/>
        <w:tabs>
          <w:tab w:val="right" w:leader="dot" w:pos="9488"/>
        </w:tabs>
        <w:rPr>
          <w:rFonts w:asciiTheme="minorHAnsi" w:eastAsiaTheme="minorEastAsia" w:hAnsiTheme="minorHAnsi" w:cstheme="minorBidi"/>
          <w:noProof/>
          <w:color w:val="auto"/>
          <w:sz w:val="22"/>
          <w:szCs w:val="22"/>
        </w:rPr>
      </w:pPr>
      <w:r>
        <w:rPr>
          <w:noProof/>
        </w:rPr>
        <w:t>ARTICLE 7 : DUREE DE LA GARANTIE</w:t>
      </w:r>
      <w:r>
        <w:rPr>
          <w:noProof/>
        </w:rPr>
        <w:tab/>
      </w:r>
      <w:r>
        <w:rPr>
          <w:noProof/>
        </w:rPr>
        <w:fldChar w:fldCharType="begin"/>
      </w:r>
      <w:r>
        <w:rPr>
          <w:noProof/>
        </w:rPr>
        <w:instrText xml:space="preserve"> PAGEREF _Toc237424414 \h </w:instrText>
      </w:r>
      <w:r>
        <w:rPr>
          <w:noProof/>
        </w:rPr>
      </w:r>
      <w:r>
        <w:rPr>
          <w:noProof/>
        </w:rPr>
        <w:fldChar w:fldCharType="separate"/>
      </w:r>
      <w:r>
        <w:rPr>
          <w:noProof/>
        </w:rPr>
        <w:t>24</w:t>
      </w:r>
      <w:r>
        <w:rPr>
          <w:noProof/>
        </w:rPr>
        <w:fldChar w:fldCharType="end"/>
      </w:r>
    </w:p>
    <w:p w14:paraId="72D6AE0E" w14:textId="23A24278"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7.1 :</w:t>
      </w:r>
      <w:r>
        <w:rPr>
          <w:rFonts w:asciiTheme="minorHAnsi" w:eastAsiaTheme="minorEastAsia" w:hAnsiTheme="minorHAnsi" w:cstheme="minorBidi"/>
          <w:sz w:val="22"/>
          <w:szCs w:val="22"/>
        </w:rPr>
        <w:tab/>
      </w:r>
      <w:r w:rsidRPr="00281C89">
        <w:rPr>
          <w:rFonts w:ascii="Open Sans" w:hAnsi="Open Sans" w:cs="Open Sans"/>
          <w:color w:val="000000" w:themeColor="text1"/>
        </w:rPr>
        <w:t>Point de départ de la garantie</w:t>
      </w:r>
      <w:r>
        <w:tab/>
      </w:r>
      <w:r>
        <w:fldChar w:fldCharType="begin"/>
      </w:r>
      <w:r>
        <w:instrText xml:space="preserve"> PAGEREF _Toc237424415 \h </w:instrText>
      </w:r>
      <w:r>
        <w:fldChar w:fldCharType="separate"/>
      </w:r>
      <w:r>
        <w:t>24</w:t>
      </w:r>
      <w:r>
        <w:fldChar w:fldCharType="end"/>
      </w:r>
    </w:p>
    <w:p w14:paraId="30E0555C" w14:textId="70CA651A" w:rsidR="00A02136" w:rsidRDefault="00A02136">
      <w:pPr>
        <w:pStyle w:val="TM3"/>
        <w:rPr>
          <w:rFonts w:asciiTheme="minorHAnsi" w:eastAsiaTheme="minorEastAsia" w:hAnsiTheme="minorHAnsi" w:cstheme="minorBidi"/>
          <w:sz w:val="22"/>
          <w:szCs w:val="22"/>
        </w:rPr>
      </w:pPr>
      <w:r w:rsidRPr="00281C89">
        <w:rPr>
          <w:rFonts w:ascii="Open Sans" w:hAnsi="Open Sans" w:cs="Open Sans"/>
          <w:color w:val="000000" w:themeColor="text1"/>
        </w:rPr>
        <w:t>7.2 :</w:t>
      </w:r>
      <w:r>
        <w:rPr>
          <w:rFonts w:asciiTheme="minorHAnsi" w:eastAsiaTheme="minorEastAsia" w:hAnsiTheme="minorHAnsi" w:cstheme="minorBidi"/>
          <w:sz w:val="22"/>
          <w:szCs w:val="22"/>
        </w:rPr>
        <w:tab/>
      </w:r>
      <w:r w:rsidRPr="00281C89">
        <w:rPr>
          <w:rFonts w:ascii="Open Sans" w:hAnsi="Open Sans" w:cs="Open Sans"/>
          <w:color w:val="000000" w:themeColor="text1"/>
        </w:rPr>
        <w:t>Fin de la garantie</w:t>
      </w:r>
      <w:r>
        <w:tab/>
      </w:r>
      <w:r>
        <w:fldChar w:fldCharType="begin"/>
      </w:r>
      <w:r>
        <w:instrText xml:space="preserve"> PAGEREF _Toc237424416 \h </w:instrText>
      </w:r>
      <w:r>
        <w:fldChar w:fldCharType="separate"/>
      </w:r>
      <w:r>
        <w:t>24</w:t>
      </w:r>
      <w:r>
        <w:fldChar w:fldCharType="end"/>
      </w:r>
    </w:p>
    <w:p w14:paraId="29377115" w14:textId="0B324960" w:rsidR="00A02136" w:rsidRDefault="00A02136">
      <w:pPr>
        <w:pStyle w:val="TM2"/>
        <w:tabs>
          <w:tab w:val="right" w:leader="dot" w:pos="9488"/>
        </w:tabs>
        <w:rPr>
          <w:rFonts w:asciiTheme="minorHAnsi" w:eastAsiaTheme="minorEastAsia" w:hAnsiTheme="minorHAnsi" w:cstheme="minorBidi"/>
          <w:noProof/>
          <w:color w:val="auto"/>
          <w:sz w:val="22"/>
          <w:szCs w:val="22"/>
        </w:rPr>
      </w:pPr>
      <w:r>
        <w:rPr>
          <w:noProof/>
        </w:rPr>
        <w:t>ARTICLE 8 : ANNEXE Document mis à disposition</w:t>
      </w:r>
      <w:r>
        <w:rPr>
          <w:noProof/>
        </w:rPr>
        <w:tab/>
      </w:r>
      <w:r>
        <w:rPr>
          <w:noProof/>
        </w:rPr>
        <w:fldChar w:fldCharType="begin"/>
      </w:r>
      <w:r>
        <w:rPr>
          <w:noProof/>
        </w:rPr>
        <w:instrText xml:space="preserve"> PAGEREF _Toc237424417 \h </w:instrText>
      </w:r>
      <w:r>
        <w:rPr>
          <w:noProof/>
        </w:rPr>
      </w:r>
      <w:r>
        <w:rPr>
          <w:noProof/>
        </w:rPr>
        <w:fldChar w:fldCharType="separate"/>
      </w:r>
      <w:r>
        <w:rPr>
          <w:noProof/>
        </w:rPr>
        <w:t>24</w:t>
      </w:r>
      <w:r>
        <w:rPr>
          <w:noProof/>
        </w:rPr>
        <w:fldChar w:fldCharType="end"/>
      </w:r>
    </w:p>
    <w:p w14:paraId="4EF9F11E" w14:textId="46CDE3A0" w:rsidR="00A02136" w:rsidRDefault="00A02136">
      <w:pPr>
        <w:pStyle w:val="TM2"/>
        <w:tabs>
          <w:tab w:val="right" w:leader="dot" w:pos="9488"/>
        </w:tabs>
        <w:rPr>
          <w:rFonts w:asciiTheme="minorHAnsi" w:eastAsiaTheme="minorEastAsia" w:hAnsiTheme="minorHAnsi" w:cstheme="minorBidi"/>
          <w:noProof/>
          <w:color w:val="auto"/>
          <w:sz w:val="22"/>
          <w:szCs w:val="22"/>
        </w:rPr>
      </w:pPr>
      <w:r>
        <w:rPr>
          <w:noProof/>
        </w:rPr>
        <w:t>ARTICLE 9 : DEROGATIONS</w:t>
      </w:r>
      <w:r>
        <w:rPr>
          <w:noProof/>
        </w:rPr>
        <w:tab/>
      </w:r>
      <w:r>
        <w:rPr>
          <w:noProof/>
        </w:rPr>
        <w:fldChar w:fldCharType="begin"/>
      </w:r>
      <w:r>
        <w:rPr>
          <w:noProof/>
        </w:rPr>
        <w:instrText xml:space="preserve"> PAGEREF _Toc237424418 \h </w:instrText>
      </w:r>
      <w:r>
        <w:rPr>
          <w:noProof/>
        </w:rPr>
      </w:r>
      <w:r>
        <w:rPr>
          <w:noProof/>
        </w:rPr>
        <w:fldChar w:fldCharType="separate"/>
      </w:r>
      <w:r>
        <w:rPr>
          <w:noProof/>
        </w:rPr>
        <w:t>25</w:t>
      </w:r>
      <w:r>
        <w:rPr>
          <w:noProof/>
        </w:rPr>
        <w:fldChar w:fldCharType="end"/>
      </w:r>
    </w:p>
    <w:p w14:paraId="2F75344D" w14:textId="65A3F878" w:rsidR="00AA08B1" w:rsidRDefault="006E1CFB" w:rsidP="00AF43B4">
      <w:pPr>
        <w:rPr>
          <w:rFonts w:ascii="Open Sans" w:hAnsi="Open Sans" w:cs="Open Sans"/>
          <w:color w:val="000000" w:themeColor="text1"/>
          <w:sz w:val="18"/>
          <w:szCs w:val="18"/>
        </w:rPr>
      </w:pPr>
      <w:r w:rsidRPr="002B6FC0">
        <w:rPr>
          <w:rFonts w:ascii="Open Sans" w:hAnsi="Open Sans" w:cs="Open Sans"/>
          <w:color w:val="000000" w:themeColor="text1"/>
          <w:sz w:val="18"/>
          <w:szCs w:val="18"/>
        </w:rPr>
        <w:fldChar w:fldCharType="end"/>
      </w:r>
    </w:p>
    <w:p w14:paraId="5A571D6A" w14:textId="77777777" w:rsidR="00AA08B1" w:rsidRDefault="00AA08B1">
      <w:pPr>
        <w:jc w:val="left"/>
        <w:rPr>
          <w:rFonts w:ascii="Open Sans" w:hAnsi="Open Sans" w:cs="Open Sans"/>
          <w:color w:val="000000" w:themeColor="text1"/>
          <w:sz w:val="18"/>
          <w:szCs w:val="18"/>
        </w:rPr>
      </w:pPr>
      <w:r>
        <w:rPr>
          <w:rFonts w:ascii="Open Sans" w:hAnsi="Open Sans" w:cs="Open Sans"/>
          <w:color w:val="000000" w:themeColor="text1"/>
          <w:sz w:val="18"/>
          <w:szCs w:val="18"/>
        </w:rPr>
        <w:br w:type="page"/>
      </w:r>
    </w:p>
    <w:p w14:paraId="40FF4A02" w14:textId="6EA52B14" w:rsidR="006E1CFB" w:rsidRPr="002B6FC0" w:rsidRDefault="007B231D" w:rsidP="004D0AD1">
      <w:pPr>
        <w:pStyle w:val="Titre2"/>
      </w:pPr>
      <w:bookmarkStart w:id="1" w:name="_Toc237424362"/>
      <w:bookmarkStart w:id="2" w:name="a1"/>
      <w:r w:rsidRPr="002B6FC0">
        <w:lastRenderedPageBreak/>
        <w:t>DISPOSITIONS GENERALES</w:t>
      </w:r>
      <w:bookmarkEnd w:id="1"/>
      <w:r w:rsidRPr="002B6FC0">
        <w:t xml:space="preserve"> </w:t>
      </w:r>
    </w:p>
    <w:p w14:paraId="0CD5A405" w14:textId="0F9A6519" w:rsidR="006E1CFB" w:rsidRPr="002B6FC0" w:rsidRDefault="006E1CFB" w:rsidP="00934C76">
      <w:pPr>
        <w:pStyle w:val="Titre3"/>
        <w:spacing w:after="200"/>
        <w:rPr>
          <w:rFonts w:ascii="Open Sans" w:hAnsi="Open Sans" w:cs="Open Sans"/>
          <w:color w:val="000000" w:themeColor="text1"/>
        </w:rPr>
      </w:pPr>
      <w:bookmarkStart w:id="3" w:name="_Toc237424363"/>
      <w:bookmarkEnd w:id="2"/>
      <w:r w:rsidRPr="002B6FC0">
        <w:rPr>
          <w:rFonts w:ascii="Open Sans" w:hAnsi="Open Sans" w:cs="Open Sans"/>
          <w:color w:val="000000" w:themeColor="text1"/>
        </w:rPr>
        <w:t>Objet</w:t>
      </w:r>
      <w:bookmarkEnd w:id="3"/>
    </w:p>
    <w:p w14:paraId="5A0049C7" w14:textId="77777777" w:rsidR="00E30279" w:rsidRPr="00D22F72" w:rsidRDefault="00F83AE8" w:rsidP="00E30279">
      <w:pPr>
        <w:rPr>
          <w:rFonts w:ascii="Open Sans" w:hAnsi="Open Sans" w:cs="Open Sans"/>
          <w:iCs/>
          <w:color w:val="000000" w:themeColor="text1"/>
          <w:sz w:val="18"/>
        </w:rPr>
      </w:pPr>
      <w:r w:rsidRPr="002B6FC0">
        <w:rPr>
          <w:rFonts w:ascii="Open Sans" w:hAnsi="Open Sans" w:cs="Open Sans"/>
          <w:color w:val="000000" w:themeColor="text1"/>
          <w:sz w:val="18"/>
        </w:rPr>
        <w:t>Le marché a pour objet “</w:t>
      </w:r>
      <w:r w:rsidR="006254F0" w:rsidRPr="006254F0">
        <w:rPr>
          <w:rFonts w:ascii="Open Sans" w:hAnsi="Open Sans" w:cs="Open Sans"/>
          <w:iCs/>
          <w:color w:val="000000" w:themeColor="text1"/>
          <w:sz w:val="18"/>
          <w:szCs w:val="18"/>
        </w:rPr>
        <w:t xml:space="preserve"> </w:t>
      </w:r>
      <w:r w:rsidR="006254F0" w:rsidRPr="00C86318">
        <w:rPr>
          <w:rFonts w:ascii="Open Sans" w:hAnsi="Open Sans" w:cs="Open Sans"/>
          <w:iCs/>
          <w:color w:val="000000" w:themeColor="text1"/>
          <w:sz w:val="18"/>
          <w:szCs w:val="18"/>
        </w:rPr>
        <w:t xml:space="preserve">Assurance construction pour l'Hôpital Universitaire Grand Paris </w:t>
      </w:r>
      <w:r w:rsidR="006254F0" w:rsidRPr="00D22F72">
        <w:rPr>
          <w:rFonts w:ascii="Open Sans" w:hAnsi="Open Sans" w:cs="Open Sans"/>
          <w:iCs/>
          <w:color w:val="000000" w:themeColor="text1"/>
          <w:sz w:val="18"/>
          <w:szCs w:val="18"/>
        </w:rPr>
        <w:t>Nord, Lot n°</w:t>
      </w:r>
      <w:r w:rsidR="00714279">
        <w:rPr>
          <w:rFonts w:ascii="Open Sans" w:hAnsi="Open Sans" w:cs="Open Sans"/>
          <w:iCs/>
          <w:color w:val="000000" w:themeColor="text1"/>
          <w:sz w:val="18"/>
          <w:szCs w:val="18"/>
        </w:rPr>
        <w:t>2</w:t>
      </w:r>
      <w:r w:rsidR="006254F0" w:rsidRPr="00D22F72">
        <w:rPr>
          <w:rFonts w:ascii="Open Sans" w:hAnsi="Open Sans" w:cs="Open Sans"/>
          <w:iCs/>
          <w:color w:val="000000" w:themeColor="text1"/>
          <w:sz w:val="18"/>
          <w:szCs w:val="18"/>
        </w:rPr>
        <w:t xml:space="preserve"> : </w:t>
      </w:r>
      <w:r w:rsidR="00714279">
        <w:rPr>
          <w:rFonts w:ascii="Open Sans" w:hAnsi="Open Sans" w:cs="Open Sans"/>
          <w:iCs/>
          <w:color w:val="000000" w:themeColor="text1"/>
          <w:sz w:val="18"/>
          <w:szCs w:val="18"/>
        </w:rPr>
        <w:t>Contrat Collectif de Responsabilité Décennale</w:t>
      </w:r>
      <w:r w:rsidRPr="00D22F72">
        <w:rPr>
          <w:rFonts w:ascii="Open Sans" w:hAnsi="Open Sans" w:cs="Open Sans"/>
          <w:iCs/>
          <w:color w:val="000000" w:themeColor="text1"/>
          <w:sz w:val="18"/>
        </w:rPr>
        <w:t xml:space="preserve">”, </w:t>
      </w:r>
      <w:r w:rsidR="00E30279" w:rsidRPr="00D22F72">
        <w:rPr>
          <w:rFonts w:ascii="Open Sans" w:hAnsi="Open Sans" w:cs="Open Sans"/>
          <w:iCs/>
          <w:color w:val="000000" w:themeColor="text1"/>
          <w:sz w:val="18"/>
        </w:rPr>
        <w:t>nécessaire aux besoins du siège de l’Assistance Publique - Hôpitaux de Paris</w:t>
      </w:r>
      <w:r w:rsidR="00E30279">
        <w:rPr>
          <w:rFonts w:ascii="Open Sans" w:hAnsi="Open Sans" w:cs="Open Sans"/>
          <w:iCs/>
          <w:color w:val="000000" w:themeColor="text1"/>
          <w:sz w:val="18"/>
        </w:rPr>
        <w:t>,</w:t>
      </w:r>
      <w:r w:rsidR="00E30279" w:rsidRPr="003C2FF1">
        <w:rPr>
          <w:rFonts w:ascii="Open Sans" w:hAnsi="Open Sans" w:cs="Open Sans"/>
          <w:iCs/>
          <w:color w:val="000000" w:themeColor="text1"/>
          <w:sz w:val="18"/>
        </w:rPr>
        <w:t xml:space="preserve"> </w:t>
      </w:r>
      <w:r w:rsidR="00E30279" w:rsidRPr="00D22F72">
        <w:rPr>
          <w:rFonts w:ascii="Open Sans" w:hAnsi="Open Sans" w:cs="Open Sans"/>
          <w:iCs/>
          <w:color w:val="000000" w:themeColor="text1"/>
          <w:sz w:val="18"/>
        </w:rPr>
        <w:t>Département Immobilier et Investissements</w:t>
      </w:r>
      <w:r w:rsidR="00E30279">
        <w:rPr>
          <w:rFonts w:ascii="Open Sans" w:hAnsi="Open Sans" w:cs="Open Sans"/>
          <w:iCs/>
          <w:color w:val="000000" w:themeColor="text1"/>
          <w:sz w:val="18"/>
        </w:rPr>
        <w:t xml:space="preserve"> – DEFIP AP-HP.</w:t>
      </w:r>
      <w:r w:rsidR="00E30279" w:rsidRPr="00D22F72">
        <w:rPr>
          <w:rFonts w:ascii="Open Sans" w:hAnsi="Open Sans" w:cs="Open Sans"/>
          <w:iCs/>
          <w:color w:val="000000" w:themeColor="text1"/>
          <w:sz w:val="18"/>
        </w:rPr>
        <w:t xml:space="preserve"> </w:t>
      </w:r>
    </w:p>
    <w:p w14:paraId="38F4D6E4" w14:textId="2EDB13FB" w:rsidR="00F83AE8" w:rsidRPr="002B6FC0" w:rsidRDefault="00F83AE8" w:rsidP="009A0789">
      <w:pPr>
        <w:pStyle w:val="Titre3"/>
        <w:spacing w:before="240" w:after="200"/>
        <w:rPr>
          <w:rFonts w:ascii="Open Sans" w:hAnsi="Open Sans" w:cs="Open Sans"/>
          <w:color w:val="000000" w:themeColor="text1"/>
        </w:rPr>
      </w:pPr>
      <w:bookmarkStart w:id="4" w:name="_Toc237424364"/>
      <w:r w:rsidRPr="002B6FC0">
        <w:rPr>
          <w:rFonts w:ascii="Open Sans" w:hAnsi="Open Sans" w:cs="Open Sans"/>
          <w:color w:val="000000" w:themeColor="text1"/>
        </w:rPr>
        <w:t>Durée</w:t>
      </w:r>
      <w:bookmarkEnd w:id="4"/>
    </w:p>
    <w:p w14:paraId="718C5035" w14:textId="77777777" w:rsidR="00714279" w:rsidRDefault="00714279" w:rsidP="00714279">
      <w:pPr>
        <w:rPr>
          <w:rFonts w:ascii="Open Sans" w:hAnsi="Open Sans" w:cs="Open Sans"/>
          <w:color w:val="000000" w:themeColor="text1"/>
          <w:sz w:val="18"/>
          <w:szCs w:val="18"/>
        </w:rPr>
      </w:pPr>
      <w:r w:rsidRPr="00714279">
        <w:rPr>
          <w:rFonts w:ascii="Open Sans" w:hAnsi="Open Sans" w:cs="Open Sans"/>
          <w:color w:val="000000" w:themeColor="text1"/>
          <w:sz w:val="18"/>
          <w:szCs w:val="18"/>
        </w:rPr>
        <w:t>Le présent marché d’assurances prendra effet à compter de sa date de notification au titulaire.</w:t>
      </w:r>
    </w:p>
    <w:p w14:paraId="2EEDF984" w14:textId="77777777" w:rsidR="00714279" w:rsidRPr="00714279" w:rsidRDefault="00714279" w:rsidP="00714279">
      <w:pPr>
        <w:rPr>
          <w:rFonts w:ascii="Open Sans" w:hAnsi="Open Sans" w:cs="Open Sans"/>
          <w:color w:val="000000" w:themeColor="text1"/>
          <w:sz w:val="18"/>
          <w:szCs w:val="18"/>
        </w:rPr>
      </w:pPr>
    </w:p>
    <w:p w14:paraId="7A8A04F5" w14:textId="77777777" w:rsidR="00714279" w:rsidRDefault="00714279" w:rsidP="00714279">
      <w:pPr>
        <w:rPr>
          <w:rFonts w:ascii="Open Sans" w:hAnsi="Open Sans" w:cs="Open Sans"/>
          <w:color w:val="000000" w:themeColor="text1"/>
          <w:sz w:val="18"/>
          <w:szCs w:val="18"/>
        </w:rPr>
      </w:pPr>
      <w:r w:rsidRPr="00714279">
        <w:rPr>
          <w:rFonts w:ascii="Open Sans" w:hAnsi="Open Sans" w:cs="Open Sans"/>
          <w:color w:val="000000" w:themeColor="text1"/>
          <w:sz w:val="18"/>
          <w:szCs w:val="18"/>
        </w:rPr>
        <w:t xml:space="preserve">La police d’assurance devra être exécutée à compter de la date de signature des parties au marché conformément à l’article L.112-4 du code des assurances. </w:t>
      </w:r>
    </w:p>
    <w:p w14:paraId="1BED1A33" w14:textId="77777777" w:rsidR="00714279" w:rsidRPr="00714279" w:rsidRDefault="00714279" w:rsidP="00714279">
      <w:pPr>
        <w:rPr>
          <w:rFonts w:ascii="Open Sans" w:hAnsi="Open Sans" w:cs="Open Sans"/>
          <w:color w:val="000000" w:themeColor="text1"/>
          <w:sz w:val="18"/>
          <w:szCs w:val="18"/>
        </w:rPr>
      </w:pPr>
    </w:p>
    <w:p w14:paraId="7212DF48" w14:textId="77777777" w:rsidR="00714279" w:rsidRPr="00714279" w:rsidRDefault="00714279" w:rsidP="00714279">
      <w:pPr>
        <w:rPr>
          <w:rFonts w:ascii="Open Sans" w:hAnsi="Open Sans" w:cs="Open Sans"/>
          <w:color w:val="000000" w:themeColor="text1"/>
          <w:sz w:val="18"/>
          <w:szCs w:val="18"/>
        </w:rPr>
      </w:pPr>
      <w:r w:rsidRPr="00714279">
        <w:rPr>
          <w:rFonts w:ascii="Open Sans" w:hAnsi="Open Sans" w:cs="Open Sans"/>
          <w:color w:val="000000" w:themeColor="text1"/>
          <w:sz w:val="18"/>
          <w:szCs w:val="18"/>
        </w:rPr>
        <w:t>Sa durée sera celle de la responsabilité civile décennale imputable aux constructeurs selon les termes des articles 1792 et suivants du code civil.</w:t>
      </w:r>
    </w:p>
    <w:p w14:paraId="5E937128" w14:textId="77777777" w:rsidR="00387FF7" w:rsidRPr="002B6FC0" w:rsidRDefault="00387FF7" w:rsidP="00A37A87">
      <w:pPr>
        <w:pStyle w:val="Titre3"/>
        <w:spacing w:before="240" w:after="200"/>
        <w:rPr>
          <w:rFonts w:ascii="Open Sans" w:hAnsi="Open Sans" w:cs="Open Sans"/>
          <w:color w:val="000000" w:themeColor="text1"/>
        </w:rPr>
      </w:pPr>
      <w:r w:rsidRPr="002B6FC0">
        <w:rPr>
          <w:rFonts w:ascii="Open Sans" w:hAnsi="Open Sans" w:cs="Open Sans"/>
          <w:color w:val="000000" w:themeColor="text1"/>
        </w:rPr>
        <w:t> </w:t>
      </w:r>
      <w:bookmarkStart w:id="5" w:name="_Toc237424365"/>
      <w:r w:rsidRPr="002B6FC0">
        <w:rPr>
          <w:rFonts w:ascii="Open Sans" w:hAnsi="Open Sans" w:cs="Open Sans"/>
          <w:color w:val="000000" w:themeColor="text1"/>
        </w:rPr>
        <w:t>Lieu d’execution des prestations</w:t>
      </w:r>
      <w:bookmarkEnd w:id="5"/>
      <w:r w:rsidRPr="002B6FC0">
        <w:rPr>
          <w:rFonts w:ascii="Open Sans" w:hAnsi="Open Sans" w:cs="Open Sans"/>
          <w:color w:val="000000" w:themeColor="text1"/>
        </w:rPr>
        <w:t xml:space="preserve"> </w:t>
      </w:r>
    </w:p>
    <w:p w14:paraId="27E0E2F0" w14:textId="70F1DF38" w:rsidR="00387FF7" w:rsidRDefault="00387FF7" w:rsidP="00934C76">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Les prestations objet du marché sont exécutées par le(s)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(s) dans </w:t>
      </w:r>
      <w:r w:rsidR="006254F0">
        <w:rPr>
          <w:rFonts w:ascii="Open Sans" w:hAnsi="Open Sans" w:cs="Open Sans"/>
          <w:color w:val="000000" w:themeColor="text1"/>
          <w:sz w:val="18"/>
        </w:rPr>
        <w:t xml:space="preserve">le cadre de </w:t>
      </w:r>
      <w:r w:rsidR="006254F0" w:rsidRPr="006254F0">
        <w:rPr>
          <w:rFonts w:ascii="Open Sans" w:hAnsi="Open Sans" w:cs="Open Sans"/>
          <w:bCs/>
          <w:iCs/>
          <w:color w:val="000000" w:themeColor="text1"/>
          <w:sz w:val="18"/>
        </w:rPr>
        <w:t>Construction de l’Hôpital Universitaire Saint Ouen Grand Paris Nord (HUSOGPN) au 23 avenue du capitaine Glarner 93400 Saint Ouen sur Seine</w:t>
      </w:r>
      <w:r w:rsidR="00E60BFB" w:rsidRPr="002B6FC0">
        <w:rPr>
          <w:rFonts w:ascii="Open Sans" w:hAnsi="Open Sans" w:cs="Open Sans"/>
          <w:color w:val="000000" w:themeColor="text1"/>
          <w:sz w:val="18"/>
        </w:rPr>
        <w:t>.</w:t>
      </w:r>
      <w:r w:rsidRPr="002B6FC0">
        <w:rPr>
          <w:rFonts w:ascii="Open Sans" w:hAnsi="Open Sans" w:cs="Open Sans"/>
          <w:color w:val="000000" w:themeColor="text1"/>
          <w:sz w:val="18"/>
        </w:rPr>
        <w:t xml:space="preserve"> </w:t>
      </w:r>
    </w:p>
    <w:p w14:paraId="7E5826B2" w14:textId="77777777" w:rsidR="00AA08B1" w:rsidRPr="00D22F72" w:rsidRDefault="00AA08B1" w:rsidP="00AA08B1">
      <w:pPr>
        <w:pStyle w:val="Titre3"/>
        <w:spacing w:after="200"/>
        <w:rPr>
          <w:rFonts w:ascii="Open Sans" w:hAnsi="Open Sans" w:cs="Open Sans"/>
          <w:color w:val="000000" w:themeColor="text1"/>
        </w:rPr>
      </w:pPr>
      <w:bookmarkStart w:id="6" w:name="_Toc237424366"/>
      <w:r w:rsidRPr="00D22F72">
        <w:rPr>
          <w:rFonts w:ascii="Open Sans" w:hAnsi="Open Sans" w:cs="Open Sans"/>
          <w:color w:val="000000" w:themeColor="text1"/>
        </w:rPr>
        <w:t>Forme du marché</w:t>
      </w:r>
      <w:bookmarkEnd w:id="6"/>
      <w:r w:rsidRPr="00D22F72">
        <w:rPr>
          <w:rFonts w:ascii="Open Sans" w:hAnsi="Open Sans" w:cs="Open Sans"/>
          <w:color w:val="000000" w:themeColor="text1"/>
        </w:rPr>
        <w:t xml:space="preserve"> </w:t>
      </w:r>
    </w:p>
    <w:p w14:paraId="16D17EEA" w14:textId="77777777" w:rsidR="00AA08B1" w:rsidRPr="00D22F72" w:rsidRDefault="00AA08B1" w:rsidP="00AA08B1">
      <w:pPr>
        <w:autoSpaceDE w:val="0"/>
        <w:autoSpaceDN w:val="0"/>
        <w:adjustRightInd w:val="0"/>
        <w:spacing w:after="200"/>
        <w:rPr>
          <w:rFonts w:ascii="Open Sans" w:eastAsiaTheme="minorHAnsi" w:hAnsi="Open Sans" w:cs="Open Sans"/>
          <w:color w:val="000000" w:themeColor="text1"/>
          <w:sz w:val="18"/>
          <w:lang w:eastAsia="en-US"/>
        </w:rPr>
      </w:pPr>
      <w:r w:rsidRPr="00D22F72">
        <w:rPr>
          <w:rFonts w:ascii="Open Sans" w:eastAsiaTheme="minorHAnsi" w:hAnsi="Open Sans" w:cs="Open Sans"/>
          <w:color w:val="000000" w:themeColor="text1"/>
          <w:sz w:val="18"/>
          <w:lang w:eastAsia="en-US"/>
        </w:rPr>
        <w:t>Le présent marché est conclu sous la forme d’un marché ordinaire.</w:t>
      </w:r>
    </w:p>
    <w:p w14:paraId="7DFEA168" w14:textId="77777777" w:rsidR="00AA08B1" w:rsidRPr="002B6FC0" w:rsidRDefault="00AA08B1" w:rsidP="00AA08B1">
      <w:pPr>
        <w:pStyle w:val="Titre3"/>
        <w:spacing w:after="200"/>
        <w:rPr>
          <w:rFonts w:ascii="Open Sans" w:hAnsi="Open Sans" w:cs="Open Sans"/>
          <w:color w:val="000000" w:themeColor="text1"/>
        </w:rPr>
      </w:pPr>
      <w:bookmarkStart w:id="7" w:name="_Toc237424367"/>
      <w:r w:rsidRPr="002B6FC0">
        <w:rPr>
          <w:rFonts w:ascii="Open Sans" w:hAnsi="Open Sans" w:cs="Open Sans"/>
          <w:color w:val="000000" w:themeColor="text1"/>
        </w:rPr>
        <w:t>Allotissement</w:t>
      </w:r>
      <w:bookmarkEnd w:id="7"/>
    </w:p>
    <w:p w14:paraId="2C832126" w14:textId="676B4CD0" w:rsidR="00AA08B1" w:rsidRPr="00D22F72" w:rsidRDefault="00AA08B1" w:rsidP="00AA08B1">
      <w:pPr>
        <w:spacing w:after="200"/>
        <w:rPr>
          <w:rFonts w:ascii="Open Sans" w:hAnsi="Open Sans" w:cs="Open Sans"/>
          <w:iCs/>
          <w:color w:val="000000" w:themeColor="text1"/>
          <w:sz w:val="18"/>
          <w:szCs w:val="18"/>
        </w:rPr>
      </w:pPr>
      <w:r w:rsidRPr="00D22F72">
        <w:rPr>
          <w:rFonts w:ascii="Open Sans" w:hAnsi="Open Sans" w:cs="Open Sans"/>
          <w:iCs/>
          <w:color w:val="000000" w:themeColor="text1"/>
          <w:sz w:val="18"/>
          <w:szCs w:val="18"/>
        </w:rPr>
        <w:t xml:space="preserve">Le présent Cahier des </w:t>
      </w:r>
      <w:r w:rsidR="00714279">
        <w:rPr>
          <w:rFonts w:ascii="Open Sans" w:hAnsi="Open Sans" w:cs="Open Sans"/>
          <w:iCs/>
          <w:color w:val="000000" w:themeColor="text1"/>
          <w:sz w:val="18"/>
          <w:szCs w:val="18"/>
        </w:rPr>
        <w:t>C</w:t>
      </w:r>
      <w:r w:rsidRPr="00D22F72">
        <w:rPr>
          <w:rFonts w:ascii="Open Sans" w:hAnsi="Open Sans" w:cs="Open Sans"/>
          <w:iCs/>
          <w:color w:val="000000" w:themeColor="text1"/>
          <w:sz w:val="18"/>
          <w:szCs w:val="18"/>
        </w:rPr>
        <w:t xml:space="preserve">lauses </w:t>
      </w:r>
      <w:r w:rsidR="00714279">
        <w:rPr>
          <w:rFonts w:ascii="Open Sans" w:hAnsi="Open Sans" w:cs="Open Sans"/>
          <w:iCs/>
          <w:color w:val="000000" w:themeColor="text1"/>
          <w:sz w:val="18"/>
          <w:szCs w:val="18"/>
        </w:rPr>
        <w:t>P</w:t>
      </w:r>
      <w:r w:rsidRPr="00D22F72">
        <w:rPr>
          <w:rFonts w:ascii="Open Sans" w:hAnsi="Open Sans" w:cs="Open Sans"/>
          <w:iCs/>
          <w:color w:val="000000" w:themeColor="text1"/>
          <w:sz w:val="18"/>
          <w:szCs w:val="18"/>
        </w:rPr>
        <w:t>articulières est exclusif au lot n°</w:t>
      </w:r>
      <w:r w:rsidR="00714279">
        <w:rPr>
          <w:rFonts w:ascii="Open Sans" w:hAnsi="Open Sans" w:cs="Open Sans"/>
          <w:iCs/>
          <w:color w:val="000000" w:themeColor="text1"/>
          <w:sz w:val="18"/>
          <w:szCs w:val="18"/>
        </w:rPr>
        <w:t>2</w:t>
      </w:r>
      <w:r w:rsidRPr="00D22F72">
        <w:rPr>
          <w:rFonts w:ascii="Open Sans" w:hAnsi="Open Sans" w:cs="Open Sans"/>
          <w:iCs/>
          <w:color w:val="000000" w:themeColor="text1"/>
          <w:sz w:val="18"/>
          <w:szCs w:val="18"/>
        </w:rPr>
        <w:t xml:space="preserve"> : </w:t>
      </w:r>
      <w:r w:rsidR="00714279" w:rsidRPr="00D22F72">
        <w:rPr>
          <w:rFonts w:ascii="Open Sans" w:hAnsi="Open Sans" w:cs="Open Sans"/>
          <w:iCs/>
          <w:color w:val="000000" w:themeColor="text1"/>
          <w:sz w:val="18"/>
          <w:szCs w:val="18"/>
        </w:rPr>
        <w:t xml:space="preserve">: </w:t>
      </w:r>
      <w:r w:rsidR="00714279">
        <w:rPr>
          <w:rFonts w:ascii="Open Sans" w:hAnsi="Open Sans" w:cs="Open Sans"/>
          <w:iCs/>
          <w:color w:val="000000" w:themeColor="text1"/>
          <w:sz w:val="18"/>
          <w:szCs w:val="18"/>
        </w:rPr>
        <w:t>Contrat Collectif de Responsabilité Décennale</w:t>
      </w:r>
      <w:r w:rsidR="00A37A87">
        <w:rPr>
          <w:rFonts w:ascii="Open Sans" w:hAnsi="Open Sans" w:cs="Open Sans"/>
          <w:iCs/>
          <w:color w:val="000000" w:themeColor="text1"/>
          <w:sz w:val="18"/>
          <w:szCs w:val="18"/>
        </w:rPr>
        <w:t>.</w:t>
      </w:r>
    </w:p>
    <w:p w14:paraId="12252C14" w14:textId="6A82CBE0" w:rsidR="00EF2CF5" w:rsidRPr="00EF2CF5" w:rsidRDefault="00EF2CF5" w:rsidP="00EF2CF5">
      <w:pPr>
        <w:pStyle w:val="Titre3"/>
        <w:spacing w:after="200"/>
        <w:rPr>
          <w:rFonts w:ascii="Open Sans" w:hAnsi="Open Sans" w:cs="Open Sans"/>
          <w:color w:val="000000" w:themeColor="text1"/>
        </w:rPr>
      </w:pPr>
      <w:r>
        <w:rPr>
          <w:rFonts w:ascii="Open Sans" w:hAnsi="Open Sans" w:cs="Open Sans"/>
          <w:color w:val="000000" w:themeColor="text1"/>
        </w:rPr>
        <w:t> </w:t>
      </w:r>
      <w:bookmarkStart w:id="8" w:name="_Toc237424368"/>
      <w:r>
        <w:rPr>
          <w:rFonts w:ascii="Open Sans" w:hAnsi="Open Sans" w:cs="Open Sans"/>
          <w:color w:val="000000" w:themeColor="text1"/>
        </w:rPr>
        <w:t>Ordre de priorité</w:t>
      </w:r>
      <w:bookmarkEnd w:id="8"/>
    </w:p>
    <w:p w14:paraId="47E65628" w14:textId="201CF664" w:rsidR="003640AB" w:rsidRPr="00D22F72"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Par dérogation à l’article 4.1 du CCAG-FCS, les documents contractuels particuliers suivants, applicables au Marché prévalent les uns sur les autres dans l’ordre où ils sont énumérés ci-après :</w:t>
      </w:r>
    </w:p>
    <w:p w14:paraId="6A840E80" w14:textId="640CC8D6"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l’acte d’engagement </w:t>
      </w:r>
    </w:p>
    <w:p w14:paraId="672D39C3" w14:textId="06E09DEB"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présent Cahier des Clauses Particulières (C.C.P.), </w:t>
      </w:r>
    </w:p>
    <w:p w14:paraId="4D0DD1F2" w14:textId="19A35ED1"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mémoire technique remis par l’assureur et les éventuelles réserves, </w:t>
      </w:r>
    </w:p>
    <w:p w14:paraId="263BFE2B" w14:textId="2695EFEF"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le contrat d’assurance conclu entre le souscripteur et l’assureur à l’issue de la notification du présent marché y compris les conditions générales de la compagnie complétant le CCP éventuellement annexées, et s’il y a eu lieu les conditions particulières proposées par la compagnie d’assurance</w:t>
      </w:r>
    </w:p>
    <w:p w14:paraId="66927583" w14:textId="78C3B2EF" w:rsidR="003640AB" w:rsidRPr="00AA08B1" w:rsidRDefault="003640AB" w:rsidP="00316DF6">
      <w:pPr>
        <w:pStyle w:val="Paragraphedeliste"/>
        <w:numPr>
          <w:ilvl w:val="0"/>
          <w:numId w:val="6"/>
        </w:numPr>
        <w:spacing w:after="200"/>
        <w:rPr>
          <w:rFonts w:ascii="Open Sans" w:hAnsi="Open Sans" w:cs="Open Sans"/>
          <w:color w:val="000000" w:themeColor="text1"/>
          <w:sz w:val="18"/>
          <w:szCs w:val="18"/>
        </w:rPr>
      </w:pPr>
      <w:r w:rsidRPr="00AA08B1">
        <w:rPr>
          <w:rFonts w:ascii="Open Sans" w:hAnsi="Open Sans" w:cs="Open Sans"/>
          <w:color w:val="000000" w:themeColor="text1"/>
          <w:sz w:val="18"/>
          <w:szCs w:val="18"/>
        </w:rPr>
        <w:t xml:space="preserve">le cahier des clauses administratives générales applicables aux marchés de fournitures courantes et de services (CCAG- FCS) approuvé par l’arrêté du 31 mars 2021. </w:t>
      </w:r>
    </w:p>
    <w:p w14:paraId="1BB2FDC8" w14:textId="77777777" w:rsidR="003640AB" w:rsidRPr="00D22F72"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 xml:space="preserve">L’ensemble des dispositions du présent cahier des clauses particulières constitue les conventions particulières au contrat d’assurances. Ces dispositions dérogent à toutes les conditions d’assurance (générales, particulières, spéciales…) émises par l’assureur dans le cadre du présent marché et s’appliqueront par conséquent en priorité. Les présentes clauses particulières font partie intégrante du contrat et prévalent sur les conditions générales éventuellement annexées. Cependant, les conditions particulières dérogent uniquement pour ce qu’elles ont de plus favorable pour l’assuré aux conditions générales et conventions spéciales. </w:t>
      </w:r>
    </w:p>
    <w:p w14:paraId="3CBE974E" w14:textId="35D61102" w:rsidR="003640AB" w:rsidRDefault="003640AB" w:rsidP="003640AB">
      <w:pPr>
        <w:spacing w:after="200"/>
        <w:rPr>
          <w:rFonts w:ascii="Open Sans" w:hAnsi="Open Sans" w:cs="Open Sans"/>
          <w:color w:val="000000" w:themeColor="text1"/>
          <w:sz w:val="18"/>
          <w:szCs w:val="18"/>
        </w:rPr>
      </w:pPr>
      <w:r w:rsidRPr="00D22F72">
        <w:rPr>
          <w:rFonts w:ascii="Open Sans" w:hAnsi="Open Sans" w:cs="Open Sans"/>
          <w:color w:val="000000" w:themeColor="text1"/>
          <w:sz w:val="18"/>
          <w:szCs w:val="18"/>
        </w:rPr>
        <w:t>Les informations relatives à l’identification du chantier et du dossier technique sont fournies par l’APHP. Le titulaire est réputé avoir eu connaissance de tout renseignement nécessaire à une juste appréciation des risques par la transmission de ces pièces.</w:t>
      </w:r>
    </w:p>
    <w:p w14:paraId="7057391D" w14:textId="77777777" w:rsidR="00955671" w:rsidRDefault="00955671" w:rsidP="003640AB">
      <w:pPr>
        <w:spacing w:after="200"/>
        <w:rPr>
          <w:rFonts w:ascii="Open Sans" w:hAnsi="Open Sans" w:cs="Open Sans"/>
          <w:color w:val="000000" w:themeColor="text1"/>
          <w:sz w:val="18"/>
          <w:szCs w:val="18"/>
        </w:rPr>
      </w:pPr>
    </w:p>
    <w:p w14:paraId="38EE4098" w14:textId="735B1F84" w:rsidR="001F7C91" w:rsidRPr="00DB593F" w:rsidRDefault="001F7C91" w:rsidP="001F7C91">
      <w:pPr>
        <w:pStyle w:val="Titre3"/>
        <w:spacing w:after="200"/>
        <w:rPr>
          <w:rFonts w:ascii="Open Sans" w:hAnsi="Open Sans" w:cs="Open Sans"/>
          <w:color w:val="000000" w:themeColor="text1"/>
        </w:rPr>
      </w:pPr>
      <w:r>
        <w:rPr>
          <w:rFonts w:ascii="Open Sans" w:hAnsi="Open Sans" w:cs="Open Sans"/>
          <w:color w:val="000000" w:themeColor="text1"/>
        </w:rPr>
        <w:lastRenderedPageBreak/>
        <w:t> </w:t>
      </w:r>
      <w:bookmarkStart w:id="9" w:name="_Toc237424369"/>
      <w:r>
        <w:rPr>
          <w:rFonts w:ascii="Open Sans" w:hAnsi="Open Sans" w:cs="Open Sans"/>
          <w:color w:val="000000" w:themeColor="text1"/>
        </w:rPr>
        <w:t>Commande</w:t>
      </w:r>
      <w:bookmarkEnd w:id="9"/>
    </w:p>
    <w:p w14:paraId="13AF8033" w14:textId="77777777" w:rsidR="00AA08B1" w:rsidRPr="002B6FC0" w:rsidRDefault="00AA08B1" w:rsidP="00AA08B1">
      <w:pPr>
        <w:pStyle w:val="Normal2"/>
        <w:spacing w:after="200"/>
        <w:ind w:left="0"/>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 xml:space="preserve">Elles seront établies par </w:t>
      </w:r>
      <w:r>
        <w:rPr>
          <w:rFonts w:ascii="Open Sans" w:hAnsi="Open Sans" w:cs="Open Sans"/>
          <w:i w:val="0"/>
          <w:color w:val="000000" w:themeColor="text1"/>
          <w:sz w:val="18"/>
          <w:szCs w:val="18"/>
        </w:rPr>
        <w:t>le Département Immobilier et Investissements du</w:t>
      </w:r>
      <w:r w:rsidRPr="002B6FC0">
        <w:rPr>
          <w:rFonts w:ascii="Open Sans" w:hAnsi="Open Sans" w:cs="Open Sans"/>
          <w:i w:val="0"/>
          <w:color w:val="000000" w:themeColor="text1"/>
          <w:sz w:val="18"/>
          <w:szCs w:val="18"/>
        </w:rPr>
        <w:t xml:space="preserve"> siège de l’AP-HP et transmises au Titulaire, soit par courrier, soit par télécopie, soit par voie électronique. Elles comporteront obligatoirement un n° de bon de commande </w:t>
      </w:r>
      <w:r w:rsidRPr="002B6FC0">
        <w:rPr>
          <w:rFonts w:ascii="Open Sans" w:hAnsi="Open Sans" w:cs="Open Sans"/>
          <w:i w:val="0"/>
          <w:iCs/>
          <w:color w:val="000000" w:themeColor="text1"/>
          <w:sz w:val="18"/>
          <w:szCs w:val="18"/>
        </w:rPr>
        <w:t>(référence à 10 chiffres commençant par 45) et un Code service</w:t>
      </w:r>
      <w:r w:rsidRPr="002B6FC0">
        <w:rPr>
          <w:rFonts w:ascii="Open Sans" w:hAnsi="Open Sans" w:cs="Open Sans"/>
          <w:i w:val="0"/>
          <w:color w:val="000000" w:themeColor="text1"/>
          <w:sz w:val="18"/>
          <w:szCs w:val="18"/>
        </w:rPr>
        <w:t xml:space="preserve"> à rappeler sur le sur la facture, ainsi que l’objet détaillé de la commande.</w:t>
      </w:r>
    </w:p>
    <w:p w14:paraId="4ED5E2A4" w14:textId="77777777" w:rsidR="00AA08B1" w:rsidRDefault="00AA08B1" w:rsidP="00AA08B1">
      <w:pPr>
        <w:pStyle w:val="Normal2"/>
        <w:spacing w:after="200"/>
        <w:ind w:left="0"/>
      </w:pPr>
      <w:r w:rsidRPr="002B6FC0">
        <w:rPr>
          <w:rFonts w:ascii="Open Sans" w:hAnsi="Open Sans" w:cs="Open Sans"/>
          <w:i w:val="0"/>
          <w:color w:val="000000" w:themeColor="text1"/>
          <w:sz w:val="18"/>
          <w:szCs w:val="18"/>
        </w:rPr>
        <w:t xml:space="preserve">Elles seront échelonnées et émises au fur et à mesure </w:t>
      </w:r>
      <w:r>
        <w:rPr>
          <w:rFonts w:ascii="Open Sans" w:hAnsi="Open Sans" w:cs="Open Sans"/>
          <w:i w:val="0"/>
          <w:color w:val="000000" w:themeColor="text1"/>
          <w:sz w:val="18"/>
          <w:szCs w:val="18"/>
        </w:rPr>
        <w:t>de l’échéancier</w:t>
      </w:r>
      <w:r w:rsidRPr="002B6FC0">
        <w:rPr>
          <w:rFonts w:ascii="Open Sans" w:hAnsi="Open Sans" w:cs="Open Sans"/>
          <w:i w:val="0"/>
          <w:color w:val="000000" w:themeColor="text1"/>
          <w:sz w:val="18"/>
          <w:szCs w:val="18"/>
        </w:rPr>
        <w:t>.</w:t>
      </w:r>
    </w:p>
    <w:p w14:paraId="7E649DAB"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Si le Titulaire du marché est situé dans un autre Etat membre de l’UE, tout bon de commande adressé au Titulaire du marché par les établissements de l’Assistance Publique - Hôpitaux de Paris sera établi pour un montant hors taxe. Le bon de commande devra faire figurer le numéro individuel d’identification pour les opérations intra-communautaires de l’Assistance Publique – Hôpitaux de Paris : FR95267500452.</w:t>
      </w:r>
    </w:p>
    <w:p w14:paraId="75019F21"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Les bons de comm</w:t>
      </w:r>
      <w:r>
        <w:rPr>
          <w:rFonts w:ascii="Open Sans" w:hAnsi="Open Sans" w:cs="Open Sans"/>
          <w:color w:val="000000" w:themeColor="text1"/>
          <w:sz w:val="18"/>
          <w:szCs w:val="18"/>
        </w:rPr>
        <w:t>a</w:t>
      </w:r>
      <w:r w:rsidRPr="002B6FC0">
        <w:rPr>
          <w:rFonts w:ascii="Open Sans" w:hAnsi="Open Sans" w:cs="Open Sans"/>
          <w:color w:val="000000" w:themeColor="text1"/>
          <w:sz w:val="18"/>
          <w:szCs w:val="18"/>
        </w:rPr>
        <w:t>nde seront transmis, en cas de désignation d’un mandataire du groupement, à ce dernier.</w:t>
      </w:r>
    </w:p>
    <w:p w14:paraId="083182CA" w14:textId="27DEE1B0" w:rsidR="00F83AE8" w:rsidRPr="002B6FC0" w:rsidRDefault="006254F0" w:rsidP="00934C76">
      <w:pPr>
        <w:pStyle w:val="Titre3"/>
        <w:spacing w:after="200"/>
        <w:rPr>
          <w:rFonts w:ascii="Open Sans" w:hAnsi="Open Sans" w:cs="Open Sans"/>
          <w:color w:val="000000" w:themeColor="text1"/>
        </w:rPr>
      </w:pPr>
      <w:bookmarkStart w:id="10" w:name="_Toc237424370"/>
      <w:r>
        <w:rPr>
          <w:rFonts w:ascii="Open Sans" w:hAnsi="Open Sans" w:cs="Open Sans"/>
          <w:color w:val="000000" w:themeColor="text1"/>
          <w:lang w:val="en-GB"/>
        </w:rPr>
        <w:t>P</w:t>
      </w:r>
      <w:r w:rsidRPr="006254F0">
        <w:rPr>
          <w:rFonts w:ascii="Open Sans" w:hAnsi="Open Sans" w:cs="Open Sans"/>
          <w:color w:val="000000" w:themeColor="text1"/>
          <w:lang w:val="en-GB"/>
        </w:rPr>
        <w:t>rime prévisionnelle et définitive</w:t>
      </w:r>
      <w:bookmarkEnd w:id="10"/>
    </w:p>
    <w:p w14:paraId="7E116105"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Le taux de cotisation et la cotisation minimum correspondent à l’engagement de l’assureur pour la durée du marché. </w:t>
      </w:r>
    </w:p>
    <w:p w14:paraId="7BC3F346"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La cotisation minimum totale est répartie par fraction égale chaque année sur la durée prévisionnelle. </w:t>
      </w:r>
    </w:p>
    <w:p w14:paraId="2758CB61"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 xml:space="preserve">Dans les 12 mois suivant la réception, le souscripteur s’engage à déclarer le montant définitif de l’opération sur lequel sera appliqué le taux initial éventuellement augmenté de taux de prolongation.  </w:t>
      </w:r>
    </w:p>
    <w:p w14:paraId="147F00F6" w14:textId="77777777" w:rsidR="006254F0" w:rsidRPr="006254F0" w:rsidRDefault="006254F0" w:rsidP="006254F0">
      <w:pPr>
        <w:spacing w:after="200"/>
        <w:rPr>
          <w:rFonts w:ascii="Open Sans" w:hAnsi="Open Sans" w:cs="Open Sans"/>
          <w:color w:val="000000" w:themeColor="text1"/>
          <w:sz w:val="18"/>
        </w:rPr>
      </w:pPr>
      <w:r w:rsidRPr="006254F0">
        <w:rPr>
          <w:rFonts w:ascii="Open Sans" w:hAnsi="Open Sans" w:cs="Open Sans"/>
          <w:color w:val="000000" w:themeColor="text1"/>
          <w:sz w:val="18"/>
        </w:rPr>
        <w:t>Il est convenu qu’en cas de dépassement de la durée initiale :</w:t>
      </w:r>
    </w:p>
    <w:p w14:paraId="6754A419" w14:textId="2603EEAD" w:rsidR="006254F0" w:rsidRPr="00D22F72" w:rsidRDefault="006254F0" w:rsidP="00316DF6">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Les 6 premiers mois bénéficient d’une prolongation automatique et gratuite, </w:t>
      </w:r>
    </w:p>
    <w:p w14:paraId="35283EE8" w14:textId="2391A50D" w:rsidR="006254F0" w:rsidRPr="00D22F72" w:rsidRDefault="006254F0" w:rsidP="00316DF6">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Les 6 mois suivant la prolongation est automatique et un taux « prorata temporis » est appliqué, </w:t>
      </w:r>
    </w:p>
    <w:p w14:paraId="64020C5E" w14:textId="519A1F97" w:rsidR="006254F0" w:rsidRPr="00D22F72" w:rsidRDefault="006254F0" w:rsidP="00316DF6">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 xml:space="preserve">Au-delà des 12 premiers mois, l’assureur s’engage à prolonger sur demande du souscripteur et propose ses conditions, </w:t>
      </w:r>
    </w:p>
    <w:p w14:paraId="32EA9C9B" w14:textId="776FFA06" w:rsidR="00F83AE8" w:rsidRPr="002B6FC0" w:rsidRDefault="00D22F72" w:rsidP="00934C76">
      <w:pPr>
        <w:pStyle w:val="Titre3"/>
        <w:spacing w:after="200"/>
        <w:rPr>
          <w:rFonts w:ascii="Open Sans" w:hAnsi="Open Sans" w:cs="Open Sans"/>
          <w:color w:val="000000" w:themeColor="text1"/>
        </w:rPr>
      </w:pPr>
      <w:bookmarkStart w:id="11" w:name="_Toc237424371"/>
      <w:r>
        <w:rPr>
          <w:rFonts w:ascii="Open Sans" w:hAnsi="Open Sans" w:cs="Open Sans"/>
          <w:color w:val="000000" w:themeColor="text1"/>
        </w:rPr>
        <w:t>Paiement des primes</w:t>
      </w:r>
      <w:bookmarkEnd w:id="11"/>
    </w:p>
    <w:p w14:paraId="2FECEA71" w14:textId="77777777" w:rsidR="00D22F72" w:rsidRPr="00D22F72" w:rsidRDefault="00D22F72" w:rsidP="00D22F72">
      <w:pPr>
        <w:spacing w:after="200"/>
        <w:rPr>
          <w:rFonts w:ascii="Open Sans" w:hAnsi="Open Sans" w:cs="Open Sans"/>
          <w:color w:val="000000" w:themeColor="text1"/>
          <w:sz w:val="18"/>
        </w:rPr>
      </w:pPr>
      <w:r w:rsidRPr="00D22F72">
        <w:rPr>
          <w:rFonts w:ascii="Open Sans" w:hAnsi="Open Sans" w:cs="Open Sans"/>
          <w:color w:val="000000" w:themeColor="text1"/>
          <w:sz w:val="18"/>
        </w:rPr>
        <w:t>La cotisation est payable selon l’échéancier suivant :</w:t>
      </w:r>
    </w:p>
    <w:p w14:paraId="2EEAAAD2" w14:textId="77777777" w:rsidR="00D22F72" w:rsidRPr="00D22F72" w:rsidRDefault="00D22F72" w:rsidP="00316DF6">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w:t>
      </w:r>
      <w:r w:rsidRPr="00D22F72">
        <w:rPr>
          <w:rFonts w:ascii="Open Sans" w:hAnsi="Open Sans" w:cs="Open Sans"/>
          <w:color w:val="000000" w:themeColor="text1"/>
          <w:sz w:val="18"/>
        </w:rPr>
        <w:tab/>
        <w:t>50 % à la notification du marché</w:t>
      </w:r>
    </w:p>
    <w:p w14:paraId="6899D012" w14:textId="76BF6745" w:rsidR="00F83AE8" w:rsidRDefault="00D22F72" w:rsidP="00316DF6">
      <w:pPr>
        <w:pStyle w:val="Paragraphedeliste"/>
        <w:numPr>
          <w:ilvl w:val="0"/>
          <w:numId w:val="5"/>
        </w:numPr>
        <w:spacing w:after="200"/>
        <w:rPr>
          <w:rFonts w:ascii="Open Sans" w:hAnsi="Open Sans" w:cs="Open Sans"/>
          <w:color w:val="000000" w:themeColor="text1"/>
          <w:sz w:val="18"/>
        </w:rPr>
      </w:pPr>
      <w:r w:rsidRPr="00D22F72">
        <w:rPr>
          <w:rFonts w:ascii="Open Sans" w:hAnsi="Open Sans" w:cs="Open Sans"/>
          <w:color w:val="000000" w:themeColor="text1"/>
          <w:sz w:val="18"/>
        </w:rPr>
        <w:t>-</w:t>
      </w:r>
      <w:r w:rsidRPr="00D22F72">
        <w:rPr>
          <w:rFonts w:ascii="Open Sans" w:hAnsi="Open Sans" w:cs="Open Sans"/>
          <w:color w:val="000000" w:themeColor="text1"/>
          <w:sz w:val="18"/>
        </w:rPr>
        <w:tab/>
        <w:t>50 % un an plus tard</w:t>
      </w:r>
    </w:p>
    <w:p w14:paraId="1177D14A" w14:textId="77777777" w:rsidR="00AA08B1" w:rsidRPr="002B6FC0" w:rsidRDefault="00AA08B1" w:rsidP="00AA08B1">
      <w:pPr>
        <w:pStyle w:val="Titre3"/>
        <w:spacing w:after="200"/>
        <w:rPr>
          <w:rFonts w:ascii="Open Sans" w:hAnsi="Open Sans" w:cs="Open Sans"/>
          <w:color w:val="000000" w:themeColor="text1"/>
        </w:rPr>
      </w:pPr>
      <w:bookmarkStart w:id="12" w:name="_Toc237424372"/>
      <w:r w:rsidRPr="002B6FC0">
        <w:rPr>
          <w:rFonts w:ascii="Open Sans" w:hAnsi="Open Sans" w:cs="Open Sans"/>
          <w:color w:val="000000" w:themeColor="text1"/>
        </w:rPr>
        <w:t>Facturation</w:t>
      </w:r>
      <w:bookmarkEnd w:id="12"/>
    </w:p>
    <w:p w14:paraId="3CA4AF7E"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Les factures ne doivent comporter aucune condition générale de vente.</w:t>
      </w:r>
    </w:p>
    <w:p w14:paraId="14ED43AD" w14:textId="77777777" w:rsidR="00AA08B1" w:rsidRPr="002B6FC0" w:rsidRDefault="00AA08B1" w:rsidP="00AA08B1">
      <w:pPr>
        <w:pStyle w:val="Default"/>
        <w:spacing w:after="200"/>
        <w:jc w:val="both"/>
        <w:rPr>
          <w:rFonts w:ascii="Open Sans" w:hAnsi="Open Sans" w:cs="Open Sans"/>
          <w:color w:val="000000" w:themeColor="text1"/>
          <w:sz w:val="18"/>
          <w:szCs w:val="18"/>
        </w:rPr>
      </w:pPr>
      <w:r w:rsidRPr="002B6FC0">
        <w:rPr>
          <w:rFonts w:ascii="Open Sans" w:hAnsi="Open Sans" w:cs="Open Sans"/>
          <w:b/>
          <w:bCs/>
          <w:color w:val="000000" w:themeColor="text1"/>
          <w:sz w:val="18"/>
          <w:szCs w:val="18"/>
        </w:rPr>
        <w:t xml:space="preserve">Conformément à l’ordonnance n° 2014-697 du 26 juin 2014 relative au développement de la facturation électronique, le Titulaire du marché adressera ses factures sous format dématérialisé par l’intermédiaire de la solution Chorus Pro, à l’adresse https://chorus-pro.gouv.fr. </w:t>
      </w:r>
    </w:p>
    <w:p w14:paraId="6D4A0196" w14:textId="77777777" w:rsidR="00AA08B1" w:rsidRPr="002B6FC0" w:rsidRDefault="00AA08B1" w:rsidP="00AA08B1">
      <w:pPr>
        <w:pStyle w:val="Default"/>
        <w:spacing w:after="200"/>
        <w:jc w:val="both"/>
        <w:rPr>
          <w:rFonts w:ascii="Open Sans" w:hAnsi="Open Sans" w:cs="Open Sans"/>
          <w:color w:val="000000" w:themeColor="text1"/>
          <w:sz w:val="18"/>
          <w:szCs w:val="18"/>
        </w:rPr>
      </w:pPr>
      <w:r w:rsidRPr="002B6FC0">
        <w:rPr>
          <w:rFonts w:ascii="Open Sans" w:hAnsi="Open Sans" w:cs="Open Sans"/>
          <w:bCs/>
          <w:color w:val="000000" w:themeColor="text1"/>
          <w:sz w:val="18"/>
          <w:szCs w:val="18"/>
        </w:rPr>
        <w:t>Les factures électroniques seront transmises sur ce portail en utilisant le mode EDI, ou en déposant des fichiers PDF (signés ou non signés).</w:t>
      </w:r>
    </w:p>
    <w:p w14:paraId="431AB3DF" w14:textId="796521B6" w:rsidR="00AA08B1" w:rsidRPr="002B6FC0" w:rsidRDefault="00AA08B1" w:rsidP="00AA08B1">
      <w:pPr>
        <w:pStyle w:val="Normal2"/>
        <w:spacing w:after="200"/>
        <w:ind w:left="0"/>
        <w:rPr>
          <w:rFonts w:ascii="Open Sans" w:hAnsi="Open Sans" w:cs="Open Sans"/>
          <w:i w:val="0"/>
          <w:color w:val="000000" w:themeColor="text1"/>
          <w:sz w:val="18"/>
          <w:szCs w:val="18"/>
        </w:rPr>
      </w:pPr>
      <w:r w:rsidRPr="002B6FC0">
        <w:rPr>
          <w:rFonts w:ascii="Open Sans" w:hAnsi="Open Sans" w:cs="Open Sans"/>
          <w:b/>
          <w:i w:val="0"/>
          <w:color w:val="000000" w:themeColor="text1"/>
          <w:sz w:val="18"/>
          <w:szCs w:val="18"/>
        </w:rPr>
        <w:t>Les factures doivent indiquer</w:t>
      </w:r>
      <w:r w:rsidRPr="002B6FC0">
        <w:rPr>
          <w:rFonts w:ascii="Open Sans" w:hAnsi="Open Sans" w:cs="Open Sans"/>
          <w:i w:val="0"/>
          <w:color w:val="000000" w:themeColor="text1"/>
          <w:sz w:val="18"/>
          <w:szCs w:val="18"/>
        </w:rPr>
        <w:t> :</w:t>
      </w:r>
    </w:p>
    <w:p w14:paraId="727349E6"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La mention « Facture »</w:t>
      </w:r>
    </w:p>
    <w:p w14:paraId="4BE6FF3B"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numéro d’ordre de la facture ;</w:t>
      </w:r>
    </w:p>
    <w:p w14:paraId="77DA4BE1"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Nom et adresse du créancier ;</w:t>
      </w:r>
    </w:p>
    <w:p w14:paraId="0C9DE197"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coordonnées complètes de son compte bancaire telles que précisées sur l’acte d’engagement ;</w:t>
      </w:r>
    </w:p>
    <w:p w14:paraId="1FE4123C"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n° de SIRET ou SIREN et du registre du commerce ;</w:t>
      </w:r>
    </w:p>
    <w:p w14:paraId="0B9C3A01"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Code APE ;</w:t>
      </w:r>
    </w:p>
    <w:p w14:paraId="0369E04E"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La désignation de chaque article livré (marque, quantité) ou de la prestation ;</w:t>
      </w:r>
    </w:p>
    <w:p w14:paraId="0FCEBCB2"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lastRenderedPageBreak/>
        <w:t>Le montant hors taxes par article et hors taxes avec remise (si remise proposée) ;</w:t>
      </w:r>
    </w:p>
    <w:p w14:paraId="0929C086"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taux et le montant des taxes ;</w:t>
      </w:r>
    </w:p>
    <w:p w14:paraId="21CB8F93"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montant total des fournitures livrées T.T.C. ;</w:t>
      </w:r>
    </w:p>
    <w:p w14:paraId="194FCB67"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 du bon de commande (référence à 10 chiffres commençant par 45) ou ordre de service (une facture devant référencer un et un seul bon de commande ou ordre de service) ;</w:t>
      </w:r>
    </w:p>
    <w:p w14:paraId="253AEF75" w14:textId="77777777" w:rsidR="00AA08B1" w:rsidRPr="002B6FC0" w:rsidRDefault="00AA08B1" w:rsidP="00445816">
      <w:pPr>
        <w:pStyle w:val="Default"/>
        <w:numPr>
          <w:ilvl w:val="0"/>
          <w:numId w:val="2"/>
        </w:numPr>
        <w:jc w:val="both"/>
        <w:rPr>
          <w:rFonts w:ascii="Open Sans" w:hAnsi="Open Sans" w:cs="Open Sans"/>
          <w:color w:val="000000" w:themeColor="text1"/>
          <w:sz w:val="18"/>
          <w:szCs w:val="18"/>
        </w:rPr>
      </w:pPr>
      <w:r w:rsidRPr="002B6FC0">
        <w:rPr>
          <w:rFonts w:ascii="Open Sans" w:hAnsi="Open Sans" w:cs="Open Sans"/>
          <w:color w:val="000000" w:themeColor="text1"/>
          <w:sz w:val="18"/>
          <w:szCs w:val="18"/>
        </w:rPr>
        <w:t>Le n° de SIRET de l’AP-HP : 267 500 452 01928 ;</w:t>
      </w:r>
    </w:p>
    <w:p w14:paraId="61012874"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Code service de l’établissement ayant passé commande (présent sur le bon de commande) ;</w:t>
      </w:r>
    </w:p>
    <w:p w14:paraId="0479D8E3" w14:textId="77777777" w:rsidR="00AA08B1" w:rsidRPr="002B6FC0" w:rsidRDefault="00AA08B1" w:rsidP="00445816">
      <w:pPr>
        <w:pStyle w:val="Normal2"/>
        <w:numPr>
          <w:ilvl w:val="0"/>
          <w:numId w:val="2"/>
        </w:numPr>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 numéro de marché ;</w:t>
      </w:r>
    </w:p>
    <w:p w14:paraId="518241C6" w14:textId="77777777" w:rsidR="00AA08B1" w:rsidRPr="002B6FC0" w:rsidRDefault="00AA08B1" w:rsidP="00445816">
      <w:pPr>
        <w:pStyle w:val="Normal2"/>
        <w:numPr>
          <w:ilvl w:val="0"/>
          <w:numId w:val="2"/>
        </w:numPr>
        <w:spacing w:after="200"/>
        <w:rPr>
          <w:rFonts w:ascii="Open Sans" w:hAnsi="Open Sans" w:cs="Open Sans"/>
          <w:i w:val="0"/>
          <w:color w:val="000000" w:themeColor="text1"/>
          <w:sz w:val="18"/>
          <w:szCs w:val="18"/>
        </w:rPr>
      </w:pPr>
      <w:r w:rsidRPr="002B6FC0">
        <w:rPr>
          <w:rFonts w:ascii="Open Sans" w:hAnsi="Open Sans" w:cs="Open Sans"/>
          <w:i w:val="0"/>
          <w:color w:val="000000" w:themeColor="text1"/>
          <w:sz w:val="18"/>
          <w:szCs w:val="18"/>
        </w:rPr>
        <w:t>Les n° des bons de livraison des fournitures et leur date ou la date de réalisation de la prestation.</w:t>
      </w:r>
    </w:p>
    <w:p w14:paraId="0D222372" w14:textId="77777777" w:rsidR="00AA08B1" w:rsidRPr="002B6FC0" w:rsidRDefault="00AA08B1" w:rsidP="00AA08B1">
      <w:pPr>
        <w:spacing w:after="200"/>
        <w:rPr>
          <w:rFonts w:ascii="Open Sans" w:hAnsi="Open Sans" w:cs="Open Sans"/>
          <w:b/>
          <w:bCs/>
          <w:color w:val="000000" w:themeColor="text1"/>
          <w:sz w:val="18"/>
          <w:szCs w:val="18"/>
          <w:lang w:eastAsia="en-US"/>
        </w:rPr>
      </w:pPr>
      <w:r w:rsidRPr="002B6FC0">
        <w:rPr>
          <w:rFonts w:ascii="Open Sans" w:hAnsi="Open Sans" w:cs="Open Sans"/>
          <w:b/>
          <w:bCs/>
          <w:color w:val="000000" w:themeColor="text1"/>
          <w:sz w:val="18"/>
          <w:szCs w:val="18"/>
          <w:lang w:eastAsia="en-US"/>
        </w:rPr>
        <w:t>L’absence d’une des mentions listées ci-dessus entraînera un rejet de la facture.</w:t>
      </w:r>
    </w:p>
    <w:p w14:paraId="71B69012" w14:textId="77777777" w:rsidR="00AA08B1" w:rsidRPr="002B6FC0" w:rsidRDefault="00AA08B1" w:rsidP="00AA08B1">
      <w:pPr>
        <w:spacing w:after="200"/>
        <w:rPr>
          <w:rFonts w:ascii="Open Sans" w:hAnsi="Open Sans" w:cs="Open Sans"/>
          <w:b/>
          <w:bCs/>
          <w:color w:val="000000" w:themeColor="text1"/>
          <w:sz w:val="18"/>
          <w:szCs w:val="18"/>
          <w:lang w:eastAsia="en-US"/>
        </w:rPr>
      </w:pPr>
      <w:r w:rsidRPr="002B6FC0">
        <w:rPr>
          <w:rFonts w:ascii="Open Sans" w:hAnsi="Open Sans" w:cs="Open Sans"/>
          <w:b/>
          <w:bCs/>
          <w:color w:val="000000" w:themeColor="text1"/>
          <w:sz w:val="18"/>
          <w:szCs w:val="18"/>
        </w:rPr>
        <w:t>Les produits ou prestations hors marché devront faire l’objet d’une facturation différente</w:t>
      </w:r>
    </w:p>
    <w:p w14:paraId="0488F775" w14:textId="77777777" w:rsidR="00AA08B1" w:rsidRPr="002B6FC0" w:rsidRDefault="00AA08B1" w:rsidP="00AA08B1">
      <w:pPr>
        <w:pStyle w:val="Titre3"/>
        <w:spacing w:after="200"/>
        <w:rPr>
          <w:rFonts w:ascii="Open Sans" w:hAnsi="Open Sans" w:cs="Open Sans"/>
          <w:color w:val="000000" w:themeColor="text1"/>
        </w:rPr>
      </w:pPr>
      <w:bookmarkStart w:id="13" w:name="_Toc237424373"/>
      <w:r w:rsidRPr="002B6FC0">
        <w:rPr>
          <w:rFonts w:ascii="Open Sans" w:hAnsi="Open Sans" w:cs="Open Sans"/>
          <w:color w:val="000000" w:themeColor="text1"/>
        </w:rPr>
        <w:t>Paiement</w:t>
      </w:r>
      <w:bookmarkEnd w:id="13"/>
    </w:p>
    <w:p w14:paraId="158A078B" w14:textId="26003C85"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paiement s’effectue selon les règles de la comptabilité publique, dans les conditions prévues au chapitre 2 « prix et règlement » du cahier des clauses administratives générales-FCS.</w:t>
      </w:r>
    </w:p>
    <w:p w14:paraId="6B501046" w14:textId="77777777" w:rsidR="00AA08B1" w:rsidRPr="002B6FC0" w:rsidRDefault="00AA08B1" w:rsidP="00AA08B1">
      <w:pPr>
        <w:pStyle w:val="Corpsdetexte"/>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En application de l’article R. 2192-11 du Code de la commande publique, le délai maximum de paiement est de 50 jours à compter de la présentation de la demande de paiement.</w:t>
      </w:r>
    </w:p>
    <w:p w14:paraId="798D30C8"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défaut de paiement dans ce délai fait courir de plein droit, et sans autre formalité, des intérêts moratoires au bénéfice du Titulaire ou du sous-traitant payé directement, conformément à la réglementation en vigueur notamment aux dispositions des articles R. 2192-31 à R. 2192-36 du Code de la commande publique</w:t>
      </w:r>
      <w:r w:rsidRPr="002B6FC0">
        <w:rPr>
          <w:rFonts w:ascii="Open Sans" w:hAnsi="Open Sans" w:cs="Open Sans"/>
          <w:bCs/>
          <w:color w:val="000000" w:themeColor="text1"/>
          <w:sz w:val="18"/>
          <w:szCs w:val="18"/>
        </w:rPr>
        <w:t>.</w:t>
      </w:r>
    </w:p>
    <w:p w14:paraId="38956377" w14:textId="77777777" w:rsidR="00AA08B1" w:rsidRPr="002B6FC0" w:rsidRDefault="00AA08B1" w:rsidP="00AA08B1">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Ce délai est néanmoins suspendu en cas de rejet de la demande de paiement par le pouvoir adjudicateur à des fins de correction jusqu’à la remise d’une nouvelle facture en bonne et due forme.</w:t>
      </w:r>
    </w:p>
    <w:p w14:paraId="56159AFB" w14:textId="77777777" w:rsidR="00AA08B1" w:rsidRPr="002B6FC0" w:rsidRDefault="00AA08B1" w:rsidP="00AA08B1">
      <w:pPr>
        <w:pStyle w:val="Titre3"/>
        <w:spacing w:after="200"/>
        <w:rPr>
          <w:rFonts w:ascii="Open Sans" w:hAnsi="Open Sans" w:cs="Open Sans"/>
          <w:strike/>
          <w:color w:val="000000" w:themeColor="text1"/>
        </w:rPr>
      </w:pPr>
      <w:bookmarkStart w:id="14" w:name="_Toc237424374"/>
      <w:r w:rsidRPr="002B6FC0">
        <w:rPr>
          <w:rFonts w:ascii="Open Sans" w:hAnsi="Open Sans" w:cs="Open Sans"/>
          <w:color w:val="000000" w:themeColor="text1"/>
        </w:rPr>
        <w:t>Avances</w:t>
      </w:r>
      <w:bookmarkEnd w:id="14"/>
      <w:r w:rsidRPr="002B6FC0">
        <w:rPr>
          <w:rFonts w:ascii="Open Sans" w:hAnsi="Open Sans" w:cs="Open Sans"/>
          <w:color w:val="000000" w:themeColor="text1"/>
        </w:rPr>
        <w:t xml:space="preserve"> </w:t>
      </w:r>
    </w:p>
    <w:p w14:paraId="2239C925" w14:textId="09D5071D" w:rsidR="00AA08B1" w:rsidRDefault="00AA08B1" w:rsidP="00AA08B1">
      <w:pPr>
        <w:shd w:val="clear" w:color="auto" w:fill="FFFFFF"/>
        <w:spacing w:after="240"/>
        <w:jc w:val="left"/>
        <w:textAlignment w:val="baseline"/>
        <w:rPr>
          <w:rFonts w:ascii="Open Sans" w:eastAsiaTheme="minorHAnsi" w:hAnsi="Open Sans" w:cs="Open Sans"/>
          <w:iCs/>
          <w:color w:val="000000" w:themeColor="text1"/>
          <w:sz w:val="18"/>
          <w:szCs w:val="18"/>
          <w:lang w:eastAsia="en-US"/>
        </w:rPr>
      </w:pPr>
      <w:r w:rsidRPr="00AA08B1">
        <w:rPr>
          <w:rFonts w:ascii="Open Sans" w:eastAsiaTheme="minorHAnsi" w:hAnsi="Open Sans" w:cs="Open Sans"/>
          <w:iCs/>
          <w:color w:val="000000" w:themeColor="text1"/>
          <w:sz w:val="18"/>
          <w:szCs w:val="18"/>
          <w:lang w:eastAsia="en-US"/>
        </w:rPr>
        <w:t>Sans objet</w:t>
      </w:r>
    </w:p>
    <w:p w14:paraId="4615F880" w14:textId="5D097F28" w:rsidR="00647437" w:rsidRPr="002B6FC0" w:rsidRDefault="00E60BFB" w:rsidP="00934C76">
      <w:pPr>
        <w:pStyle w:val="Titre3"/>
        <w:spacing w:after="200"/>
        <w:rPr>
          <w:rFonts w:ascii="Open Sans" w:hAnsi="Open Sans" w:cs="Open Sans"/>
          <w:color w:val="000000" w:themeColor="text1"/>
        </w:rPr>
      </w:pPr>
      <w:bookmarkStart w:id="15" w:name="_Toc237424375"/>
      <w:bookmarkStart w:id="16" w:name="a6"/>
      <w:r w:rsidRPr="002B6FC0">
        <w:rPr>
          <w:rFonts w:ascii="Open Sans" w:hAnsi="Open Sans" w:cs="Open Sans"/>
          <w:color w:val="000000" w:themeColor="text1"/>
        </w:rPr>
        <w:t>Clause de réexamen</w:t>
      </w:r>
      <w:bookmarkEnd w:id="15"/>
      <w:r w:rsidRPr="002B6FC0">
        <w:rPr>
          <w:rFonts w:ascii="Open Sans" w:hAnsi="Open Sans" w:cs="Open Sans"/>
          <w:color w:val="000000" w:themeColor="text1"/>
        </w:rPr>
        <w:t xml:space="preserve"> </w:t>
      </w:r>
    </w:p>
    <w:p w14:paraId="45C67456" w14:textId="012415F7" w:rsidR="005C6442" w:rsidRPr="002B6FC0" w:rsidRDefault="00647437" w:rsidP="003640AB">
      <w:pPr>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application du 1° de l’article </w:t>
      </w:r>
      <w:r w:rsidR="00375FD8" w:rsidRPr="002B6FC0">
        <w:rPr>
          <w:rFonts w:ascii="Open Sans" w:hAnsi="Open Sans" w:cs="Open Sans"/>
          <w:color w:val="000000" w:themeColor="text1"/>
          <w:sz w:val="18"/>
          <w:szCs w:val="18"/>
        </w:rPr>
        <w:t xml:space="preserve">L2194-1 du </w:t>
      </w:r>
      <w:r w:rsidR="00D753AC" w:rsidRPr="002B6FC0">
        <w:rPr>
          <w:rFonts w:ascii="Open Sans" w:hAnsi="Open Sans" w:cs="Open Sans"/>
          <w:color w:val="000000" w:themeColor="text1"/>
          <w:sz w:val="18"/>
          <w:szCs w:val="18"/>
        </w:rPr>
        <w:t xml:space="preserve">Code </w:t>
      </w:r>
      <w:r w:rsidR="00375FD8" w:rsidRPr="002B6FC0">
        <w:rPr>
          <w:rFonts w:ascii="Open Sans" w:hAnsi="Open Sans" w:cs="Open Sans"/>
          <w:color w:val="000000" w:themeColor="text1"/>
          <w:sz w:val="18"/>
          <w:szCs w:val="18"/>
        </w:rPr>
        <w:t>de la commande publique</w:t>
      </w:r>
      <w:r w:rsidR="005C6442" w:rsidRPr="002B6FC0">
        <w:rPr>
          <w:rFonts w:ascii="Open Sans" w:hAnsi="Open Sans" w:cs="Open Sans"/>
          <w:color w:val="000000" w:themeColor="text1"/>
          <w:sz w:val="18"/>
          <w:szCs w:val="18"/>
        </w:rPr>
        <w:t xml:space="preserve">, </w:t>
      </w:r>
      <w:r w:rsidR="00467CA2" w:rsidRPr="002B6FC0">
        <w:rPr>
          <w:rFonts w:ascii="Open Sans" w:hAnsi="Open Sans" w:cs="Open Sans"/>
          <w:color w:val="000000" w:themeColor="text1"/>
          <w:sz w:val="18"/>
          <w:szCs w:val="18"/>
        </w:rPr>
        <w:t>le Représentant du Pouvoir Adjudicateur se réserve la possibilité de modifier le présent CCP dans les cas suivants :</w:t>
      </w:r>
    </w:p>
    <w:p w14:paraId="1FCF9E94" w14:textId="77777777" w:rsidR="00467CA2" w:rsidRPr="002B6FC0" w:rsidRDefault="00467CA2" w:rsidP="00316DF6">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technique ou réglementaire nécessitant l’adjonction de nouvelles références au marché,</w:t>
      </w:r>
    </w:p>
    <w:p w14:paraId="7B0344FE" w14:textId="77777777" w:rsidR="00467CA2" w:rsidRPr="002B6FC0" w:rsidRDefault="00467CA2" w:rsidP="00316DF6">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du périmètre d’exécution du marché par adjonction de groupes hospitaliers ou d’établissements non bénéficiaires initialement,</w:t>
      </w:r>
    </w:p>
    <w:p w14:paraId="477AAB13" w14:textId="580716A4" w:rsidR="00467CA2" w:rsidRDefault="00467CA2" w:rsidP="00316DF6">
      <w:pPr>
        <w:numPr>
          <w:ilvl w:val="0"/>
          <w:numId w:val="3"/>
        </w:numPr>
        <w:rPr>
          <w:rFonts w:ascii="Open Sans" w:hAnsi="Open Sans" w:cs="Open Sans"/>
          <w:color w:val="000000" w:themeColor="text1"/>
          <w:sz w:val="18"/>
          <w:szCs w:val="18"/>
        </w:rPr>
      </w:pPr>
      <w:r w:rsidRPr="002B6FC0">
        <w:rPr>
          <w:rFonts w:ascii="Open Sans" w:hAnsi="Open Sans" w:cs="Open Sans"/>
          <w:color w:val="000000" w:themeColor="text1"/>
          <w:sz w:val="18"/>
          <w:szCs w:val="18"/>
        </w:rPr>
        <w:t>En cas d’évolution importante du coût des matières premières ayant des conséquences importantes sur l’équilibre financier du marché</w:t>
      </w:r>
      <w:r w:rsidR="006D1EC9" w:rsidRPr="002B6FC0">
        <w:rPr>
          <w:rFonts w:ascii="Open Sans" w:hAnsi="Open Sans" w:cs="Open Sans"/>
          <w:color w:val="000000" w:themeColor="text1"/>
          <w:sz w:val="18"/>
          <w:szCs w:val="18"/>
        </w:rPr>
        <w:t>.</w:t>
      </w:r>
    </w:p>
    <w:p w14:paraId="22FC698C" w14:textId="77777777" w:rsidR="003640AB" w:rsidRPr="002B6FC0" w:rsidRDefault="003640AB" w:rsidP="003640AB">
      <w:pPr>
        <w:rPr>
          <w:rFonts w:ascii="Open Sans" w:hAnsi="Open Sans" w:cs="Open Sans"/>
          <w:color w:val="000000" w:themeColor="text1"/>
          <w:sz w:val="18"/>
          <w:szCs w:val="18"/>
        </w:rPr>
      </w:pPr>
    </w:p>
    <w:p w14:paraId="55DE9A35" w14:textId="4B6ADC79" w:rsidR="005C6442" w:rsidRDefault="00467CA2"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La mise en œuvre de cette clause de réexamen pourra être initiée à l’initiative du RPA ou sur demande j</w:t>
      </w:r>
      <w:r w:rsidR="009E327A" w:rsidRPr="002B6FC0">
        <w:rPr>
          <w:rFonts w:ascii="Open Sans" w:hAnsi="Open Sans" w:cs="Open Sans"/>
          <w:color w:val="000000" w:themeColor="text1"/>
          <w:sz w:val="18"/>
          <w:szCs w:val="18"/>
        </w:rPr>
        <w:t xml:space="preserve">ustifiée du </w:t>
      </w:r>
      <w:r w:rsidR="00957C13" w:rsidRPr="002B6FC0">
        <w:rPr>
          <w:rFonts w:ascii="Open Sans" w:hAnsi="Open Sans" w:cs="Open Sans"/>
          <w:color w:val="000000" w:themeColor="text1"/>
          <w:sz w:val="18"/>
          <w:szCs w:val="18"/>
        </w:rPr>
        <w:t>Titulaire</w:t>
      </w:r>
      <w:r w:rsidR="009E327A" w:rsidRPr="002B6FC0">
        <w:rPr>
          <w:rFonts w:ascii="Open Sans" w:hAnsi="Open Sans" w:cs="Open Sans"/>
          <w:color w:val="000000" w:themeColor="text1"/>
          <w:sz w:val="18"/>
          <w:szCs w:val="18"/>
        </w:rPr>
        <w:t xml:space="preserve"> du marché</w:t>
      </w:r>
      <w:r w:rsidR="0081794D" w:rsidRPr="002B6FC0">
        <w:rPr>
          <w:rFonts w:ascii="Open Sans" w:hAnsi="Open Sans" w:cs="Open Sans"/>
          <w:color w:val="000000" w:themeColor="text1"/>
          <w:sz w:val="18"/>
          <w:szCs w:val="18"/>
        </w:rPr>
        <w:t xml:space="preserve"> par voie d’avenant</w:t>
      </w:r>
      <w:r w:rsidR="0055029B" w:rsidRPr="002B6FC0">
        <w:rPr>
          <w:rFonts w:ascii="Open Sans" w:hAnsi="Open Sans" w:cs="Open Sans"/>
          <w:color w:val="000000" w:themeColor="text1"/>
          <w:sz w:val="18"/>
          <w:szCs w:val="18"/>
        </w:rPr>
        <w:t xml:space="preserve"> éventuellement</w:t>
      </w:r>
      <w:r w:rsidR="009E327A" w:rsidRPr="002B6FC0">
        <w:rPr>
          <w:rFonts w:ascii="Open Sans" w:hAnsi="Open Sans" w:cs="Open Sans"/>
          <w:color w:val="000000" w:themeColor="text1"/>
          <w:sz w:val="18"/>
          <w:szCs w:val="18"/>
        </w:rPr>
        <w:t>.</w:t>
      </w:r>
      <w:r w:rsidRPr="002B6FC0">
        <w:rPr>
          <w:rFonts w:ascii="Open Sans" w:hAnsi="Open Sans" w:cs="Open Sans"/>
          <w:color w:val="000000" w:themeColor="text1"/>
          <w:sz w:val="18"/>
          <w:szCs w:val="18"/>
        </w:rPr>
        <w:t xml:space="preserve"> La demande devra parvenir au RPA par LRAR.</w:t>
      </w:r>
    </w:p>
    <w:p w14:paraId="4ED5BF22" w14:textId="499D6717" w:rsidR="00146705" w:rsidRPr="00146705" w:rsidRDefault="00146705" w:rsidP="00146705">
      <w:pPr>
        <w:pStyle w:val="Titre3"/>
        <w:spacing w:after="200"/>
        <w:rPr>
          <w:rFonts w:ascii="Open Sans" w:hAnsi="Open Sans" w:cs="Open Sans"/>
          <w:color w:val="000000" w:themeColor="text1"/>
        </w:rPr>
      </w:pPr>
      <w:r>
        <w:rPr>
          <w:rFonts w:ascii="Open Sans" w:hAnsi="Open Sans" w:cs="Open Sans"/>
          <w:color w:val="000000" w:themeColor="text1"/>
        </w:rPr>
        <w:t> </w:t>
      </w:r>
      <w:bookmarkStart w:id="17" w:name="_Toc237424376"/>
      <w:r>
        <w:rPr>
          <w:rFonts w:ascii="Open Sans" w:hAnsi="Open Sans" w:cs="Open Sans"/>
          <w:color w:val="000000" w:themeColor="text1"/>
        </w:rPr>
        <w:t>Prestations similaires</w:t>
      </w:r>
      <w:bookmarkEnd w:id="17"/>
    </w:p>
    <w:p w14:paraId="5B3E3C4D" w14:textId="657C4F32" w:rsidR="00146705" w:rsidRPr="00146705" w:rsidRDefault="00146705" w:rsidP="00146705">
      <w:pPr>
        <w:spacing w:after="200"/>
        <w:rPr>
          <w:rFonts w:ascii="Open Sans" w:hAnsi="Open Sans" w:cs="Open Sans"/>
          <w:iCs/>
          <w:color w:val="000000" w:themeColor="text1"/>
          <w:sz w:val="18"/>
        </w:rPr>
      </w:pPr>
      <w:r w:rsidRPr="00146705">
        <w:rPr>
          <w:rFonts w:ascii="Open Sans" w:hAnsi="Open Sans" w:cs="Open Sans"/>
          <w:iCs/>
          <w:color w:val="000000" w:themeColor="text1"/>
          <w:sz w:val="18"/>
        </w:rPr>
        <w:t xml:space="preserve">Le Représentant du Pouvoir Adjudicateur se réserve la possibilité de recours ultérieur à la procédure négociée pour la réalisation de prestations ou de travaux complémentaires exécutées par le titulaire initial et /ou similaires au sens de l’article R. 2122-7 du Code de la commande publique pour un montant de 10% du montant du marché. </w:t>
      </w:r>
    </w:p>
    <w:p w14:paraId="1F472BBE" w14:textId="29C95963" w:rsidR="0044480C" w:rsidRPr="002B6FC0" w:rsidRDefault="0044480C" w:rsidP="00934C76">
      <w:pPr>
        <w:pStyle w:val="Titre3"/>
        <w:spacing w:after="200"/>
        <w:rPr>
          <w:rFonts w:ascii="Open Sans" w:hAnsi="Open Sans" w:cs="Open Sans"/>
          <w:color w:val="000000" w:themeColor="text1"/>
        </w:rPr>
      </w:pPr>
      <w:bookmarkStart w:id="18" w:name="_Toc237424377"/>
      <w:r w:rsidRPr="002B6FC0">
        <w:rPr>
          <w:rFonts w:ascii="Open Sans" w:hAnsi="Open Sans" w:cs="Open Sans"/>
          <w:color w:val="000000" w:themeColor="text1"/>
        </w:rPr>
        <w:t xml:space="preserve">Changement </w:t>
      </w:r>
      <w:r w:rsidR="003615E2" w:rsidRPr="002B6FC0">
        <w:rPr>
          <w:rFonts w:ascii="Open Sans" w:hAnsi="Open Sans" w:cs="Open Sans"/>
          <w:color w:val="000000" w:themeColor="text1"/>
        </w:rPr>
        <w:t xml:space="preserve">de dénomination sociale du </w:t>
      </w:r>
      <w:r w:rsidR="00957C13" w:rsidRPr="002B6FC0">
        <w:rPr>
          <w:rFonts w:ascii="Open Sans" w:hAnsi="Open Sans" w:cs="Open Sans"/>
          <w:color w:val="000000" w:themeColor="text1"/>
        </w:rPr>
        <w:t>Titulaire</w:t>
      </w:r>
      <w:bookmarkEnd w:id="18"/>
      <w:r w:rsidR="00CB40EF" w:rsidRPr="002B6FC0">
        <w:rPr>
          <w:rFonts w:ascii="Open Sans" w:hAnsi="Open Sans" w:cs="Open Sans"/>
          <w:color w:val="000000" w:themeColor="text1"/>
        </w:rPr>
        <w:t xml:space="preserve"> </w:t>
      </w:r>
    </w:p>
    <w:p w14:paraId="4F33F8BE" w14:textId="685CF9EB" w:rsidR="00172F9E" w:rsidRPr="002B6FC0" w:rsidRDefault="0044480C"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changement </w:t>
      </w:r>
      <w:r w:rsidR="00CB40EF" w:rsidRPr="002B6FC0">
        <w:rPr>
          <w:rFonts w:ascii="Open Sans" w:hAnsi="Open Sans" w:cs="Open Sans"/>
          <w:color w:val="000000" w:themeColor="text1"/>
          <w:sz w:val="18"/>
          <w:szCs w:val="18"/>
        </w:rPr>
        <w:t>lié au statut</w:t>
      </w:r>
      <w:r w:rsidRPr="002B6FC0">
        <w:rPr>
          <w:rFonts w:ascii="Open Sans" w:hAnsi="Open Sans" w:cs="Open Sans"/>
          <w:color w:val="000000" w:themeColor="text1"/>
          <w:sz w:val="18"/>
          <w:szCs w:val="18"/>
        </w:rPr>
        <w:t xml:space="preserve"> du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celui-ci doit adresser à ACHAT</w:t>
      </w:r>
      <w:r w:rsidR="00172F9E" w:rsidRPr="002B6FC0">
        <w:rPr>
          <w:rFonts w:ascii="Open Sans" w:hAnsi="Open Sans" w:cs="Open Sans"/>
          <w:color w:val="000000" w:themeColor="text1"/>
          <w:sz w:val="18"/>
          <w:szCs w:val="18"/>
        </w:rPr>
        <w:t xml:space="preserve"> dans les plus brefs délais, une lettre recommandé</w:t>
      </w:r>
      <w:r w:rsidR="00DC5CCA" w:rsidRPr="002B6FC0">
        <w:rPr>
          <w:rFonts w:ascii="Open Sans" w:hAnsi="Open Sans" w:cs="Open Sans"/>
          <w:color w:val="000000" w:themeColor="text1"/>
          <w:sz w:val="18"/>
          <w:szCs w:val="18"/>
        </w:rPr>
        <w:t>e</w:t>
      </w:r>
      <w:r w:rsidR="00172F9E" w:rsidRPr="002B6FC0">
        <w:rPr>
          <w:rFonts w:ascii="Open Sans" w:hAnsi="Open Sans" w:cs="Open Sans"/>
          <w:color w:val="000000" w:themeColor="text1"/>
          <w:sz w:val="18"/>
          <w:szCs w:val="18"/>
        </w:rPr>
        <w:t xml:space="preserve"> avec accusé </w:t>
      </w:r>
      <w:r w:rsidR="00DC5CCA" w:rsidRPr="002B6FC0">
        <w:rPr>
          <w:rFonts w:ascii="Open Sans" w:hAnsi="Open Sans" w:cs="Open Sans"/>
          <w:color w:val="000000" w:themeColor="text1"/>
          <w:sz w:val="18"/>
          <w:szCs w:val="18"/>
        </w:rPr>
        <w:t xml:space="preserve">de </w:t>
      </w:r>
      <w:r w:rsidR="00172F9E" w:rsidRPr="002B6FC0">
        <w:rPr>
          <w:rFonts w:ascii="Open Sans" w:hAnsi="Open Sans" w:cs="Open Sans"/>
          <w:color w:val="000000" w:themeColor="text1"/>
          <w:sz w:val="18"/>
          <w:szCs w:val="18"/>
        </w:rPr>
        <w:t>réception en communicant un extrait du</w:t>
      </w:r>
      <w:r w:rsidR="00E60BFB" w:rsidRPr="002B6FC0">
        <w:rPr>
          <w:rFonts w:ascii="Open Sans" w:hAnsi="Open Sans" w:cs="Open Sans"/>
          <w:color w:val="000000" w:themeColor="text1"/>
          <w:sz w:val="18"/>
          <w:szCs w:val="18"/>
        </w:rPr>
        <w:t xml:space="preserve"> Kbis mentionnant ce changement à l’adresse suivante : </w:t>
      </w:r>
    </w:p>
    <w:p w14:paraId="31D9AD02" w14:textId="77777777" w:rsidR="00CB40EF" w:rsidRPr="003640AB" w:rsidRDefault="00CB40EF" w:rsidP="00934C76">
      <w:pPr>
        <w:jc w:val="center"/>
        <w:rPr>
          <w:rFonts w:ascii="Open Sans" w:hAnsi="Open Sans" w:cs="Open Sans"/>
          <w:iCs/>
          <w:color w:val="000000" w:themeColor="text1"/>
          <w:sz w:val="18"/>
          <w:szCs w:val="18"/>
        </w:rPr>
      </w:pPr>
      <w:r w:rsidRPr="003640AB">
        <w:rPr>
          <w:rFonts w:ascii="Open Sans" w:hAnsi="Open Sans" w:cs="Open Sans"/>
          <w:iCs/>
          <w:color w:val="000000" w:themeColor="text1"/>
          <w:sz w:val="18"/>
          <w:szCs w:val="18"/>
        </w:rPr>
        <w:lastRenderedPageBreak/>
        <w:t>ACHAT</w:t>
      </w:r>
    </w:p>
    <w:p w14:paraId="06CEFE4C" w14:textId="03B77AE6"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 xml:space="preserve">Madame la Directrice </w:t>
      </w:r>
    </w:p>
    <w:p w14:paraId="308B3A95" w14:textId="1D289A80"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CHU Bicêtre</w:t>
      </w:r>
    </w:p>
    <w:p w14:paraId="68532DFC" w14:textId="77777777" w:rsidR="00CB40EF" w:rsidRPr="00146705" w:rsidRDefault="00CB40EF" w:rsidP="00934C76">
      <w:pPr>
        <w:jc w:val="center"/>
        <w:rPr>
          <w:rFonts w:ascii="Open Sans" w:hAnsi="Open Sans" w:cs="Open Sans"/>
          <w:iCs/>
          <w:color w:val="000000" w:themeColor="text1"/>
          <w:sz w:val="18"/>
          <w:szCs w:val="18"/>
        </w:rPr>
      </w:pPr>
      <w:r w:rsidRPr="00146705">
        <w:rPr>
          <w:rFonts w:ascii="Open Sans" w:hAnsi="Open Sans" w:cs="Open Sans"/>
          <w:iCs/>
          <w:color w:val="000000" w:themeColor="text1"/>
          <w:sz w:val="18"/>
          <w:szCs w:val="18"/>
        </w:rPr>
        <w:t>78, Rue du Général Leclerc</w:t>
      </w:r>
    </w:p>
    <w:p w14:paraId="7176434B" w14:textId="5A17FDCD" w:rsidR="00CB40EF" w:rsidRPr="002B6FC0" w:rsidRDefault="00CB40EF" w:rsidP="00934C76">
      <w:pPr>
        <w:spacing w:after="200"/>
        <w:jc w:val="center"/>
        <w:rPr>
          <w:rFonts w:ascii="Open Sans" w:hAnsi="Open Sans" w:cs="Open Sans"/>
          <w:color w:val="000000" w:themeColor="text1"/>
          <w:sz w:val="18"/>
          <w:szCs w:val="18"/>
        </w:rPr>
      </w:pPr>
      <w:r w:rsidRPr="002B6FC0">
        <w:rPr>
          <w:rFonts w:ascii="Open Sans" w:hAnsi="Open Sans" w:cs="Open Sans"/>
          <w:color w:val="000000" w:themeColor="text1"/>
          <w:sz w:val="18"/>
          <w:szCs w:val="18"/>
        </w:rPr>
        <w:t>94270 Le Kremlin-Bicêtre</w:t>
      </w:r>
    </w:p>
    <w:p w14:paraId="761E207B" w14:textId="0184773F" w:rsidR="00CB40EF" w:rsidRPr="002B6FC0" w:rsidRDefault="00CB40EF" w:rsidP="003640AB">
      <w:pPr>
        <w:rPr>
          <w:rFonts w:ascii="Open Sans" w:hAnsi="Open Sans" w:cs="Open Sans"/>
          <w:color w:val="000000" w:themeColor="text1"/>
          <w:sz w:val="18"/>
          <w:szCs w:val="18"/>
        </w:rPr>
      </w:pPr>
      <w:r w:rsidRPr="002B6FC0">
        <w:rPr>
          <w:rFonts w:ascii="Open Sans" w:hAnsi="Open Sans" w:cs="Open Sans"/>
          <w:color w:val="000000" w:themeColor="text1"/>
          <w:sz w:val="18"/>
          <w:szCs w:val="18"/>
        </w:rPr>
        <w:t>Les changements concernés par la présente clause sont les suivants :</w:t>
      </w:r>
    </w:p>
    <w:p w14:paraId="7C4C78B4" w14:textId="58DF124A" w:rsidR="00CB40EF" w:rsidRPr="002B6FC0" w:rsidRDefault="00E60BFB" w:rsidP="00316DF6">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C</w:t>
      </w:r>
      <w:r w:rsidR="00CB40EF" w:rsidRPr="002B6FC0">
        <w:rPr>
          <w:rFonts w:ascii="Open Sans" w:hAnsi="Open Sans" w:cs="Open Sans"/>
          <w:color w:val="000000" w:themeColor="text1"/>
          <w:sz w:val="18"/>
          <w:szCs w:val="18"/>
        </w:rPr>
        <w:t xml:space="preserve">hangement de dénomination sociale sans création d’une personne morale nouvelle, ni transfert du marché à une autre personne morale. </w:t>
      </w:r>
    </w:p>
    <w:p w14:paraId="3130974F" w14:textId="79B0059C" w:rsidR="00CB40EF" w:rsidRPr="002B6FC0" w:rsidRDefault="00CB40EF" w:rsidP="00316DF6">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Changement de statut juridique </w:t>
      </w:r>
    </w:p>
    <w:p w14:paraId="70D4189F" w14:textId="4A2D824E" w:rsidR="00CB40EF" w:rsidRPr="002B6FC0" w:rsidRDefault="00CB40EF" w:rsidP="00316DF6">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Changement de références bancaires </w:t>
      </w:r>
    </w:p>
    <w:p w14:paraId="4EECC885" w14:textId="6F7A6015" w:rsidR="00CB40EF" w:rsidRDefault="00CB40EF" w:rsidP="00316DF6">
      <w:pPr>
        <w:pStyle w:val="Paragraphedeliste"/>
        <w:numPr>
          <w:ilvl w:val="0"/>
          <w:numId w:val="4"/>
        </w:numPr>
        <w:contextualSpacing w:val="0"/>
        <w:rPr>
          <w:rFonts w:ascii="Open Sans" w:hAnsi="Open Sans" w:cs="Open Sans"/>
          <w:color w:val="000000" w:themeColor="text1"/>
          <w:sz w:val="18"/>
          <w:szCs w:val="18"/>
        </w:rPr>
      </w:pPr>
      <w:r w:rsidRPr="002B6FC0">
        <w:rPr>
          <w:rFonts w:ascii="Open Sans" w:hAnsi="Open Sans" w:cs="Open Sans"/>
          <w:color w:val="000000" w:themeColor="text1"/>
          <w:sz w:val="18"/>
          <w:szCs w:val="18"/>
        </w:rPr>
        <w:t>Changement d’adresse</w:t>
      </w:r>
    </w:p>
    <w:p w14:paraId="44C4FE90" w14:textId="77777777" w:rsidR="003640AB" w:rsidRPr="002B6FC0" w:rsidRDefault="003640AB" w:rsidP="003640AB">
      <w:pPr>
        <w:pStyle w:val="Paragraphedeliste"/>
        <w:contextualSpacing w:val="0"/>
        <w:rPr>
          <w:rFonts w:ascii="Open Sans" w:hAnsi="Open Sans" w:cs="Open Sans"/>
          <w:color w:val="000000" w:themeColor="text1"/>
          <w:sz w:val="18"/>
          <w:szCs w:val="18"/>
        </w:rPr>
      </w:pPr>
    </w:p>
    <w:p w14:paraId="6CDAED78" w14:textId="5639B43C" w:rsidR="00D6688D" w:rsidRPr="002B6FC0" w:rsidRDefault="001F023D"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Un certificat administratif est alors établi par ACHAT</w:t>
      </w:r>
      <w:r w:rsidR="00CB40EF" w:rsidRPr="002B6FC0">
        <w:rPr>
          <w:rFonts w:ascii="Open Sans" w:hAnsi="Open Sans" w:cs="Open Sans"/>
          <w:color w:val="000000" w:themeColor="text1"/>
          <w:sz w:val="18"/>
          <w:szCs w:val="18"/>
        </w:rPr>
        <w:t xml:space="preserve">. </w:t>
      </w:r>
    </w:p>
    <w:p w14:paraId="2FA6C8CD" w14:textId="7BEDDFE1" w:rsidR="0044480C" w:rsidRPr="00DB593F" w:rsidRDefault="0044480C" w:rsidP="00934C76">
      <w:pPr>
        <w:pStyle w:val="Titre3"/>
        <w:spacing w:after="200"/>
        <w:rPr>
          <w:rFonts w:ascii="Open Sans" w:hAnsi="Open Sans" w:cs="Open Sans"/>
          <w:color w:val="000000" w:themeColor="text1"/>
        </w:rPr>
      </w:pPr>
      <w:bookmarkStart w:id="19" w:name="_Toc237424378"/>
      <w:r w:rsidRPr="002B6FC0">
        <w:rPr>
          <w:rFonts w:ascii="Open Sans" w:hAnsi="Open Sans" w:cs="Open Sans"/>
          <w:color w:val="000000" w:themeColor="text1"/>
        </w:rPr>
        <w:t xml:space="preserve">Changement de </w:t>
      </w:r>
      <w:r w:rsidR="00172F9E" w:rsidRPr="002B6FC0">
        <w:rPr>
          <w:rFonts w:ascii="Open Sans" w:hAnsi="Open Sans" w:cs="Open Sans"/>
          <w:color w:val="000000" w:themeColor="text1"/>
        </w:rPr>
        <w:t xml:space="preserve">personnalité morale du </w:t>
      </w:r>
      <w:r w:rsidR="00957C13" w:rsidRPr="002B6FC0">
        <w:rPr>
          <w:rFonts w:ascii="Open Sans" w:hAnsi="Open Sans" w:cs="Open Sans"/>
          <w:color w:val="000000" w:themeColor="text1"/>
        </w:rPr>
        <w:t>Titulaire</w:t>
      </w:r>
      <w:r w:rsidR="003615E2" w:rsidRPr="002B6FC0">
        <w:rPr>
          <w:rFonts w:ascii="Open Sans" w:hAnsi="Open Sans" w:cs="Open Sans"/>
          <w:color w:val="000000" w:themeColor="text1"/>
        </w:rPr>
        <w:t xml:space="preserve"> en cours d’execution</w:t>
      </w:r>
      <w:bookmarkEnd w:id="19"/>
    </w:p>
    <w:p w14:paraId="6631EC3D" w14:textId="341CBF82" w:rsidR="00172F9E" w:rsidRPr="002B6FC0" w:rsidRDefault="001F023D" w:rsidP="00934C76">
      <w:pPr>
        <w:spacing w:after="200"/>
        <w:rPr>
          <w:rFonts w:ascii="Open Sans" w:hAnsi="Open Sans" w:cs="Open Sans"/>
          <w:color w:val="000000" w:themeColor="text1"/>
          <w:sz w:val="18"/>
        </w:rPr>
      </w:pPr>
      <w:r w:rsidRPr="002B6FC0">
        <w:rPr>
          <w:rFonts w:ascii="Open Sans" w:hAnsi="Open Sans" w:cs="Open Sans"/>
          <w:color w:val="000000" w:themeColor="text1"/>
          <w:sz w:val="18"/>
          <w:szCs w:val="18"/>
        </w:rPr>
        <w:t xml:space="preserve">En cas de changement </w:t>
      </w:r>
      <w:r w:rsidR="00172F9E" w:rsidRPr="002B6FC0">
        <w:rPr>
          <w:rFonts w:ascii="Open Sans" w:hAnsi="Open Sans" w:cs="Open Sans"/>
          <w:color w:val="000000" w:themeColor="text1"/>
          <w:sz w:val="18"/>
          <w:szCs w:val="18"/>
        </w:rPr>
        <w:t xml:space="preserve">de personnalité morale du </w:t>
      </w:r>
      <w:r w:rsidR="00957C13" w:rsidRPr="002B6FC0">
        <w:rPr>
          <w:rFonts w:ascii="Open Sans" w:hAnsi="Open Sans" w:cs="Open Sans"/>
          <w:color w:val="000000" w:themeColor="text1"/>
          <w:sz w:val="18"/>
          <w:szCs w:val="18"/>
        </w:rPr>
        <w:t>Titulaire</w:t>
      </w:r>
      <w:r w:rsidR="00172F9E" w:rsidRPr="002B6FC0">
        <w:rPr>
          <w:rFonts w:ascii="Open Sans" w:hAnsi="Open Sans" w:cs="Open Sans"/>
          <w:color w:val="000000" w:themeColor="text1"/>
          <w:sz w:val="18"/>
          <w:szCs w:val="18"/>
        </w:rPr>
        <w:t xml:space="preserve">, </w:t>
      </w:r>
      <w:r w:rsidR="003F0B44" w:rsidRPr="002B6FC0">
        <w:rPr>
          <w:rFonts w:ascii="Open Sans" w:hAnsi="Open Sans" w:cs="Open Sans"/>
          <w:color w:val="000000" w:themeColor="text1"/>
          <w:sz w:val="18"/>
          <w:szCs w:val="18"/>
        </w:rPr>
        <w:t xml:space="preserve">et avant tout transfert, </w:t>
      </w:r>
      <w:r w:rsidR="00172F9E" w:rsidRPr="002B6FC0">
        <w:rPr>
          <w:rFonts w:ascii="Open Sans" w:hAnsi="Open Sans" w:cs="Open Sans"/>
          <w:color w:val="000000" w:themeColor="text1"/>
          <w:sz w:val="18"/>
        </w:rPr>
        <w:t xml:space="preserve">celui-ci doit </w:t>
      </w:r>
      <w:r w:rsidR="003F0B44" w:rsidRPr="002B6FC0">
        <w:rPr>
          <w:rFonts w:ascii="Open Sans" w:hAnsi="Open Sans" w:cs="Open Sans"/>
          <w:color w:val="000000" w:themeColor="text1"/>
          <w:sz w:val="18"/>
        </w:rPr>
        <w:t xml:space="preserve">en avertir le représentant du pouvoir adjudicateur, via courrier recommandé dans les plus brefs délais. </w:t>
      </w:r>
    </w:p>
    <w:p w14:paraId="2323D413" w14:textId="73651BDB" w:rsidR="00DC5CCA" w:rsidRPr="002B6FC0" w:rsidRDefault="00DC5CCA" w:rsidP="00934C76">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Le représentant du pouvoir adjudicateur vérifie que le futur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dispose des capacités techniques, professionnelles et financières nécessaires à</w:t>
      </w:r>
      <w:r w:rsidR="003615E2" w:rsidRPr="002B6FC0">
        <w:rPr>
          <w:rFonts w:ascii="Open Sans" w:hAnsi="Open Sans" w:cs="Open Sans"/>
          <w:color w:val="000000" w:themeColor="text1"/>
          <w:sz w:val="18"/>
        </w:rPr>
        <w:t xml:space="preserve"> l’exécution des prestations et, </w:t>
      </w:r>
      <w:r w:rsidRPr="002B6FC0">
        <w:rPr>
          <w:rFonts w:ascii="Open Sans" w:hAnsi="Open Sans" w:cs="Open Sans"/>
          <w:color w:val="000000" w:themeColor="text1"/>
          <w:sz w:val="18"/>
        </w:rPr>
        <w:t xml:space="preserve">le cas échéant s’il est en règle avec ses obligations fiscales et sociales. Pour ce faire, le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doit, au regard des articles R2143-6 à R 2143-10 du </w:t>
      </w:r>
      <w:r w:rsidR="00D753AC" w:rsidRPr="002B6FC0">
        <w:rPr>
          <w:rFonts w:ascii="Open Sans" w:hAnsi="Open Sans" w:cs="Open Sans"/>
          <w:color w:val="000000" w:themeColor="text1"/>
          <w:sz w:val="18"/>
        </w:rPr>
        <w:t xml:space="preserve">Code </w:t>
      </w:r>
      <w:r w:rsidRPr="002B6FC0">
        <w:rPr>
          <w:rFonts w:ascii="Open Sans" w:hAnsi="Open Sans" w:cs="Open Sans"/>
          <w:color w:val="000000" w:themeColor="text1"/>
          <w:sz w:val="18"/>
        </w:rPr>
        <w:t xml:space="preserve">de la commande publique, produire l’ensemble des pièces justifiants de ces capacités. </w:t>
      </w:r>
    </w:p>
    <w:p w14:paraId="26D731A9" w14:textId="351E64A2" w:rsidR="00EB03D3" w:rsidRDefault="00DC5CCA" w:rsidP="006C159E">
      <w:pPr>
        <w:spacing w:after="200"/>
        <w:rPr>
          <w:rFonts w:ascii="Open Sans" w:hAnsi="Open Sans" w:cs="Open Sans"/>
          <w:color w:val="000000" w:themeColor="text1"/>
          <w:sz w:val="18"/>
        </w:rPr>
      </w:pPr>
      <w:r w:rsidRPr="002B6FC0">
        <w:rPr>
          <w:rFonts w:ascii="Open Sans" w:hAnsi="Open Sans" w:cs="Open Sans"/>
          <w:color w:val="000000" w:themeColor="text1"/>
          <w:sz w:val="18"/>
        </w:rPr>
        <w:t xml:space="preserve">Dans le cas où le cessionnaire présente les capacités suffisantes, un avenant de transfert établi par le RPA est alors adressé au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Dans le cas contraire, l’APHP peut prononcer la résiliation du marché sans que le </w:t>
      </w:r>
      <w:r w:rsidR="00957C13" w:rsidRPr="002B6FC0">
        <w:rPr>
          <w:rFonts w:ascii="Open Sans" w:hAnsi="Open Sans" w:cs="Open Sans"/>
          <w:color w:val="000000" w:themeColor="text1"/>
          <w:sz w:val="18"/>
        </w:rPr>
        <w:t>Titulaire</w:t>
      </w:r>
      <w:r w:rsidRPr="002B6FC0">
        <w:rPr>
          <w:rFonts w:ascii="Open Sans" w:hAnsi="Open Sans" w:cs="Open Sans"/>
          <w:color w:val="000000" w:themeColor="text1"/>
          <w:sz w:val="18"/>
        </w:rPr>
        <w:t xml:space="preserve"> ne puisse prétendre à aucune indemnité. </w:t>
      </w:r>
    </w:p>
    <w:p w14:paraId="40683381" w14:textId="31D7911C" w:rsidR="00DB593F" w:rsidRDefault="00DB593F" w:rsidP="003640AB">
      <w:pPr>
        <w:pStyle w:val="Titre3"/>
        <w:spacing w:after="200"/>
        <w:rPr>
          <w:rFonts w:ascii="Open Sans" w:hAnsi="Open Sans" w:cs="Open Sans"/>
          <w:color w:val="000000" w:themeColor="text1"/>
        </w:rPr>
      </w:pPr>
      <w:bookmarkStart w:id="20" w:name="_Toc237424379"/>
      <w:bookmarkStart w:id="21" w:name="_Toc196812179"/>
      <w:bookmarkEnd w:id="16"/>
      <w:r w:rsidRPr="002B6FC0">
        <w:rPr>
          <w:rFonts w:ascii="Open Sans" w:hAnsi="Open Sans" w:cs="Open Sans"/>
          <w:color w:val="000000" w:themeColor="text1"/>
        </w:rPr>
        <w:t>Clauses sociales</w:t>
      </w:r>
      <w:bookmarkEnd w:id="20"/>
      <w:r w:rsidRPr="002B6FC0">
        <w:rPr>
          <w:rFonts w:ascii="Open Sans" w:hAnsi="Open Sans" w:cs="Open Sans"/>
          <w:color w:val="000000" w:themeColor="text1"/>
        </w:rPr>
        <w:t> </w:t>
      </w:r>
    </w:p>
    <w:p w14:paraId="3E54B371" w14:textId="17A8720B" w:rsidR="00DB593F" w:rsidRPr="00DB593F" w:rsidRDefault="00DB593F" w:rsidP="00DB593F">
      <w:pPr>
        <w:autoSpaceDE w:val="0"/>
        <w:autoSpaceDN w:val="0"/>
        <w:adjustRightInd w:val="0"/>
        <w:spacing w:after="200"/>
        <w:rPr>
          <w:rFonts w:ascii="Open Sans" w:hAnsi="Open Sans" w:cs="Open Sans"/>
          <w:color w:val="auto"/>
          <w:sz w:val="18"/>
          <w:szCs w:val="18"/>
        </w:rPr>
      </w:pPr>
      <w:r>
        <w:rPr>
          <w:rFonts w:ascii="Open Sans" w:hAnsi="Open Sans" w:cs="Open Sans"/>
          <w:color w:val="auto"/>
          <w:sz w:val="18"/>
          <w:szCs w:val="18"/>
        </w:rPr>
        <w:t>Le titulaire s’engage à transmettre à la date anniversaire du présent marché, la liste des investissements, acquisitions, donations, dépenses à caractère sociale et équitable.</w:t>
      </w:r>
    </w:p>
    <w:p w14:paraId="1DB718B6" w14:textId="05B6512C" w:rsidR="00E406EC" w:rsidRPr="003640AB" w:rsidRDefault="00E406EC" w:rsidP="003640AB">
      <w:pPr>
        <w:pStyle w:val="Titre3"/>
        <w:spacing w:after="200"/>
        <w:rPr>
          <w:rFonts w:ascii="Open Sans" w:hAnsi="Open Sans" w:cs="Open Sans"/>
          <w:color w:val="000000" w:themeColor="text1"/>
        </w:rPr>
      </w:pPr>
      <w:bookmarkStart w:id="22" w:name="_Toc237424380"/>
      <w:r w:rsidRPr="003640AB">
        <w:rPr>
          <w:rFonts w:ascii="Open Sans" w:hAnsi="Open Sans" w:cs="Open Sans"/>
          <w:color w:val="000000" w:themeColor="text1"/>
        </w:rPr>
        <w:t>V</w:t>
      </w:r>
      <w:bookmarkEnd w:id="21"/>
      <w:r w:rsidRPr="003640AB">
        <w:rPr>
          <w:rFonts w:ascii="Open Sans" w:hAnsi="Open Sans" w:cs="Open Sans"/>
          <w:color w:val="000000" w:themeColor="text1"/>
        </w:rPr>
        <w:t>igilances</w:t>
      </w:r>
      <w:bookmarkEnd w:id="22"/>
      <w:r w:rsidRPr="003640AB">
        <w:rPr>
          <w:rFonts w:ascii="Open Sans" w:hAnsi="Open Sans" w:cs="Open Sans"/>
          <w:color w:val="000000" w:themeColor="text1"/>
        </w:rPr>
        <w:t xml:space="preserve"> </w:t>
      </w:r>
    </w:p>
    <w:p w14:paraId="143BB48E" w14:textId="2C3272A7" w:rsidR="00E406EC" w:rsidRPr="00146705" w:rsidRDefault="00E406EC" w:rsidP="005E2F88">
      <w:pPr>
        <w:pStyle w:val="Titre5"/>
      </w:pPr>
      <w:r w:rsidRPr="00146705">
        <w:t xml:space="preserve">Certificats administratifs </w:t>
      </w:r>
    </w:p>
    <w:p w14:paraId="518A70C8" w14:textId="77777777" w:rsidR="00E406EC" w:rsidRPr="00FB65BF" w:rsidRDefault="00E406EC" w:rsidP="00E406EC">
      <w:pPr>
        <w:autoSpaceDE w:val="0"/>
        <w:autoSpaceDN w:val="0"/>
        <w:adjustRightInd w:val="0"/>
        <w:spacing w:after="200"/>
        <w:rPr>
          <w:rFonts w:ascii="Open Sans" w:hAnsi="Open Sans" w:cs="Open Sans"/>
          <w:color w:val="auto"/>
          <w:sz w:val="18"/>
          <w:szCs w:val="18"/>
        </w:rPr>
      </w:pPr>
      <w:r w:rsidRPr="00FB65BF">
        <w:rPr>
          <w:rFonts w:ascii="Open Sans" w:hAnsi="Open Sans" w:cs="Open Sans"/>
          <w:color w:val="auto"/>
          <w:sz w:val="18"/>
          <w:szCs w:val="18"/>
        </w:rPr>
        <w:t>Le Titulaire est tenu de transmettre à compter de la date d’attribution du marché, de les actualiser tous les six mois, selon la date de validité des documents, et sans que l’AP-HP n’en fasse la demande expresse, les pièces prévues aux articles D8222-5 et D8222-7 du Code du travail, et ce jusqu’à la fin de l’exécution du marché. En cas de non présentation de ces documents dans les délais impartis, une mise en demeure est envoyée au Titulaire. Le Titulaire est tenu de présenter les documents dans un délai de 15 jours à compter de la mise en demeure.</w:t>
      </w:r>
    </w:p>
    <w:p w14:paraId="47158BE6" w14:textId="1DEE6C36" w:rsidR="00E406EC" w:rsidRDefault="00E406EC" w:rsidP="00E406EC">
      <w:pPr>
        <w:spacing w:after="200"/>
        <w:rPr>
          <w:rFonts w:ascii="Open Sans" w:hAnsi="Open Sans" w:cs="Open Sans"/>
          <w:color w:val="auto"/>
          <w:sz w:val="18"/>
          <w:szCs w:val="18"/>
        </w:rPr>
      </w:pPr>
      <w:r w:rsidRPr="00FB65BF">
        <w:rPr>
          <w:rFonts w:ascii="Open Sans" w:hAnsi="Open Sans" w:cs="Open Sans"/>
          <w:color w:val="auto"/>
          <w:sz w:val="18"/>
          <w:szCs w:val="18"/>
        </w:rPr>
        <w:t>Pour ce faire, l’AP-HP recourt à une plateforme sur laquelle les Titulaires du marché devront obligatoirement se créer un compte dès l’attribution du marché, puis mettre en ligne et actualiser les documents demandés à la périodicité requise.  Les modalités d’accès à la plateforme seront communiquées à l’attribution</w:t>
      </w:r>
      <w:r w:rsidR="00DB593F">
        <w:rPr>
          <w:rFonts w:ascii="Open Sans" w:hAnsi="Open Sans" w:cs="Open Sans"/>
          <w:color w:val="auto"/>
          <w:sz w:val="18"/>
          <w:szCs w:val="18"/>
        </w:rPr>
        <w:t>.</w:t>
      </w:r>
    </w:p>
    <w:p w14:paraId="20A4D39E" w14:textId="60E1A115" w:rsidR="00E406EC" w:rsidRDefault="00E406EC" w:rsidP="005E2F88">
      <w:pPr>
        <w:pStyle w:val="Titre5"/>
      </w:pPr>
      <w:r w:rsidRPr="00146705">
        <w:t>Certificats d’éthique et de développement durable</w:t>
      </w:r>
    </w:p>
    <w:p w14:paraId="6E571ECD" w14:textId="77777777" w:rsidR="00E406EC" w:rsidRPr="00146705" w:rsidRDefault="00E406EC" w:rsidP="00E406EC">
      <w:pPr>
        <w:rPr>
          <w:rFonts w:ascii="Open Sans" w:hAnsi="Open Sans" w:cs="Open Sans"/>
          <w:color w:val="auto"/>
          <w:sz w:val="18"/>
          <w:szCs w:val="18"/>
        </w:rPr>
      </w:pPr>
      <w:r w:rsidRPr="00146705">
        <w:rPr>
          <w:rFonts w:ascii="Open Sans" w:hAnsi="Open Sans" w:cs="Open Sans"/>
          <w:color w:val="auto"/>
          <w:sz w:val="18"/>
          <w:szCs w:val="18"/>
        </w:rPr>
        <w:t xml:space="preserve">Conformément aux obligations de la </w:t>
      </w:r>
      <w:r w:rsidRPr="00146705">
        <w:rPr>
          <w:rFonts w:ascii="Open Sans" w:hAnsi="Open Sans" w:cs="Open Sans"/>
          <w:i/>
          <w:iCs/>
          <w:color w:val="auto"/>
          <w:sz w:val="18"/>
          <w:szCs w:val="18"/>
        </w:rPr>
        <w:t>loi n° 2016-1691 du 9 décembre 2016 (dite loi Sapin II)</w:t>
      </w:r>
      <w:r w:rsidRPr="00146705">
        <w:rPr>
          <w:rFonts w:ascii="Open Sans" w:hAnsi="Open Sans" w:cs="Open Sans"/>
          <w:color w:val="auto"/>
          <w:sz w:val="18"/>
          <w:szCs w:val="18"/>
        </w:rPr>
        <w:t xml:space="preserve">, L’AP-HP met en place une surveillance de ses fournisseurs en matière de corruption, ainsi que de risques environnementaux et humains. </w:t>
      </w:r>
    </w:p>
    <w:p w14:paraId="155F3C11" w14:textId="730EA190" w:rsidR="00E406EC" w:rsidRPr="00146705" w:rsidRDefault="00000B95" w:rsidP="007A62A8">
      <w:pPr>
        <w:spacing w:after="240"/>
        <w:rPr>
          <w:rFonts w:ascii="Open Sans" w:hAnsi="Open Sans" w:cs="Open Sans"/>
          <w:color w:val="auto"/>
          <w:sz w:val="18"/>
          <w:szCs w:val="18"/>
        </w:rPr>
      </w:pPr>
      <w:r w:rsidRPr="00146705">
        <w:rPr>
          <w:rFonts w:ascii="Open Sans" w:hAnsi="Open Sans" w:cs="Open Sans"/>
          <w:color w:val="auto"/>
          <w:sz w:val="18"/>
          <w:szCs w:val="18"/>
        </w:rPr>
        <w:t xml:space="preserve">Pour ce faire, l’AP-HP recours à la plateforme VIACO dans laquelle le titulaire ainsi que ses éventuels co-traitants répondent à un questionnaire standardisé, afin d’évaluer leurs actions de lutte contre la corruption, les sanctions et la gouvernance d’entreprise. Les modalités d’accès à la plateforme sont communiquées au moment de l’attribution du présent marché. Pour toute question à ce sujet, le titulaire prendra contact avec le service Pilotage d’ACHAT (mail : </w:t>
      </w:r>
      <w:hyperlink r:id="rId14" w:history="1">
        <w:r w:rsidR="00567B84" w:rsidRPr="00146705">
          <w:rPr>
            <w:rStyle w:val="Lienhypertexte"/>
            <w:rFonts w:ascii="Open Sans" w:hAnsi="Open Sans" w:cs="Open Sans"/>
            <w:color w:val="auto"/>
            <w:sz w:val="18"/>
            <w:szCs w:val="18"/>
          </w:rPr>
          <w:t>service.pilotage.marches.aca@aphp.fr</w:t>
        </w:r>
      </w:hyperlink>
      <w:r w:rsidRPr="00146705">
        <w:rPr>
          <w:rFonts w:ascii="Open Sans" w:hAnsi="Open Sans" w:cs="Open Sans"/>
          <w:color w:val="auto"/>
          <w:sz w:val="18"/>
          <w:szCs w:val="18"/>
        </w:rPr>
        <w:t>).</w:t>
      </w:r>
      <w:r w:rsidR="00915718" w:rsidRPr="00146705">
        <w:rPr>
          <w:rFonts w:ascii="Open Sans" w:hAnsi="Open Sans" w:cs="Open Sans"/>
          <w:color w:val="auto"/>
          <w:sz w:val="18"/>
          <w:szCs w:val="18"/>
        </w:rPr>
        <w:t xml:space="preserve"> </w:t>
      </w:r>
    </w:p>
    <w:p w14:paraId="13590A2D" w14:textId="101B448A" w:rsidR="00915718" w:rsidRPr="00146705" w:rsidRDefault="00915718" w:rsidP="007A62A8">
      <w:pPr>
        <w:spacing w:after="240"/>
        <w:rPr>
          <w:rFonts w:ascii="Open Sans" w:hAnsi="Open Sans" w:cs="Open Sans"/>
          <w:color w:val="auto"/>
          <w:sz w:val="18"/>
          <w:szCs w:val="18"/>
        </w:rPr>
      </w:pPr>
      <w:r w:rsidRPr="00146705">
        <w:rPr>
          <w:rFonts w:ascii="Open Sans" w:hAnsi="Open Sans" w:cs="Open Sans"/>
          <w:color w:val="auto"/>
          <w:sz w:val="18"/>
          <w:szCs w:val="18"/>
        </w:rPr>
        <w:lastRenderedPageBreak/>
        <w:t xml:space="preserve">Cette obligation s’applique également aux sous-traitants du titulaire. </w:t>
      </w:r>
    </w:p>
    <w:p w14:paraId="3D4540CF" w14:textId="62266727" w:rsidR="006E1CFB" w:rsidRPr="002B6FC0" w:rsidRDefault="006E1CFB" w:rsidP="00934C76">
      <w:pPr>
        <w:pStyle w:val="Titre3"/>
        <w:spacing w:after="200"/>
        <w:rPr>
          <w:rFonts w:ascii="Open Sans" w:hAnsi="Open Sans" w:cs="Open Sans"/>
          <w:color w:val="000000" w:themeColor="text1"/>
        </w:rPr>
      </w:pPr>
      <w:bookmarkStart w:id="23" w:name="_Toc237424381"/>
      <w:r w:rsidRPr="002B6FC0">
        <w:rPr>
          <w:rFonts w:ascii="Open Sans" w:hAnsi="Open Sans" w:cs="Open Sans"/>
          <w:color w:val="000000" w:themeColor="text1"/>
        </w:rPr>
        <w:t>Secret professionnel</w:t>
      </w:r>
      <w:r w:rsidR="00957C13" w:rsidRPr="002B6FC0">
        <w:rPr>
          <w:rFonts w:ascii="Open Sans" w:hAnsi="Open Sans" w:cs="Open Sans"/>
          <w:color w:val="000000" w:themeColor="text1"/>
        </w:rPr>
        <w:t xml:space="preserve"> et confidentialité</w:t>
      </w:r>
      <w:bookmarkEnd w:id="23"/>
      <w:r w:rsidR="00957C13" w:rsidRPr="002B6FC0">
        <w:rPr>
          <w:rFonts w:ascii="Open Sans" w:hAnsi="Open Sans" w:cs="Open Sans"/>
          <w:color w:val="000000" w:themeColor="text1"/>
        </w:rPr>
        <w:t xml:space="preserve"> </w:t>
      </w:r>
    </w:p>
    <w:p w14:paraId="2BC6E51F" w14:textId="35B6E4BB" w:rsidR="00403B99" w:rsidRPr="003640AB"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est tenu contractuellement au secret professionnel sur toutes les informations (techniques, financières ou organisationnelles) auxquelles il aurait accès dans le cadre de l’exécution du présent marché.</w:t>
      </w:r>
    </w:p>
    <w:p w14:paraId="1DEA5111" w14:textId="6A078F7A" w:rsidR="001B2ABA"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s’engage à restituer sans délai à l’issue du présent marché, quelle qu’en soit la cause, l’ensemble des documents, éléments et outils que lui aurait confié le </w:t>
      </w:r>
      <w:r w:rsidR="00472D89" w:rsidRPr="003640AB">
        <w:rPr>
          <w:rFonts w:ascii="Open Sans" w:hAnsi="Open Sans" w:cs="Open Sans"/>
          <w:color w:val="auto"/>
          <w:sz w:val="18"/>
          <w:szCs w:val="18"/>
        </w:rPr>
        <w:t xml:space="preserve">représentant du pouvoir adjudicateur. </w:t>
      </w:r>
    </w:p>
    <w:p w14:paraId="3F181CA7" w14:textId="77777777" w:rsidR="003640AB" w:rsidRPr="003640AB" w:rsidRDefault="003640AB" w:rsidP="003640AB">
      <w:pPr>
        <w:rPr>
          <w:rFonts w:ascii="Open Sans" w:hAnsi="Open Sans" w:cs="Open Sans"/>
          <w:color w:val="auto"/>
          <w:sz w:val="18"/>
          <w:szCs w:val="18"/>
        </w:rPr>
      </w:pPr>
    </w:p>
    <w:p w14:paraId="5174CC21" w14:textId="77777777" w:rsidR="003640AB"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reconnaissant par avance que toute divulgation lés</w:t>
      </w:r>
      <w:r w:rsidR="000D3457" w:rsidRPr="003640AB">
        <w:rPr>
          <w:rFonts w:ascii="Open Sans" w:hAnsi="Open Sans" w:cs="Open Sans"/>
          <w:color w:val="auto"/>
          <w:sz w:val="18"/>
          <w:szCs w:val="18"/>
        </w:rPr>
        <w:t>erait gravement les intérêts de l’AP-HP</w:t>
      </w:r>
      <w:r w:rsidRPr="003640AB">
        <w:rPr>
          <w:rFonts w:ascii="Open Sans" w:hAnsi="Open Sans" w:cs="Open Sans"/>
          <w:color w:val="auto"/>
          <w:sz w:val="18"/>
          <w:szCs w:val="18"/>
        </w:rPr>
        <w:t xml:space="preserve">, s’engage à ce que les informations, documents et savoir-faire, transmis, ne puissent être utilisés, ni publiés, ni communiqués, par quelque moyen, sous quelque forme et quelque manière que ce soit, sans l’accord préalable et écrit du </w:t>
      </w:r>
      <w:r w:rsidR="000D3457" w:rsidRPr="003640AB">
        <w:rPr>
          <w:rFonts w:ascii="Open Sans" w:hAnsi="Open Sans" w:cs="Open Sans"/>
          <w:color w:val="auto"/>
          <w:sz w:val="18"/>
          <w:szCs w:val="18"/>
        </w:rPr>
        <w:t>RPA</w:t>
      </w:r>
      <w:r w:rsidRPr="003640AB">
        <w:rPr>
          <w:rFonts w:ascii="Open Sans" w:hAnsi="Open Sans" w:cs="Open Sans"/>
          <w:color w:val="auto"/>
          <w:sz w:val="18"/>
          <w:szCs w:val="18"/>
        </w:rPr>
        <w:t xml:space="preserve">. </w:t>
      </w:r>
    </w:p>
    <w:p w14:paraId="0901CA9C" w14:textId="77777777" w:rsidR="003640AB" w:rsidRDefault="003640AB" w:rsidP="003640AB">
      <w:pPr>
        <w:rPr>
          <w:rFonts w:ascii="Open Sans" w:hAnsi="Open Sans" w:cs="Open Sans"/>
          <w:color w:val="auto"/>
          <w:sz w:val="18"/>
          <w:szCs w:val="18"/>
        </w:rPr>
      </w:pPr>
    </w:p>
    <w:p w14:paraId="4134CD52" w14:textId="24C678D9"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La méconnaissance de cette prescription obligerait le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à en couvrir les entières conséquences.</w:t>
      </w:r>
    </w:p>
    <w:p w14:paraId="6D16DCD2" w14:textId="77777777" w:rsidR="003640AB" w:rsidRPr="003640AB" w:rsidRDefault="003640AB" w:rsidP="003640AB">
      <w:pPr>
        <w:rPr>
          <w:rFonts w:ascii="Open Sans" w:hAnsi="Open Sans" w:cs="Open Sans"/>
          <w:color w:val="auto"/>
          <w:sz w:val="18"/>
          <w:szCs w:val="18"/>
        </w:rPr>
      </w:pPr>
    </w:p>
    <w:p w14:paraId="067FDA0B" w14:textId="212242C7" w:rsidR="00DD6CD8" w:rsidRDefault="00957C13" w:rsidP="003640AB">
      <w:pPr>
        <w:rPr>
          <w:rFonts w:ascii="Open Sans" w:hAnsi="Open Sans" w:cs="Open Sans"/>
          <w:color w:val="auto"/>
          <w:sz w:val="18"/>
          <w:szCs w:val="18"/>
        </w:rPr>
      </w:pPr>
      <w:r w:rsidRPr="003640AB">
        <w:rPr>
          <w:rFonts w:ascii="Open Sans" w:hAnsi="Open Sans" w:cs="Open Sans"/>
          <w:color w:val="auto"/>
          <w:sz w:val="18"/>
          <w:szCs w:val="18"/>
        </w:rPr>
        <w:t>En outre, le Titulaire veille à ce qu’au cours de l’exécution du présent marché, soient respectées la sécurité et la confidentialité des données et des accès informatiques de l’APHP conformément aux lois et régimes applicables, et notamment conformément à la loi n° 78-17 du 6 janvier 1978 modifiée par la Loi n°2018-493 du 20 juin 2018 relative à la protection des données personnelles (article 29) et aux dispositions du code pénal en vigueur.</w:t>
      </w:r>
    </w:p>
    <w:p w14:paraId="16A25314" w14:textId="77777777" w:rsidR="00EF2CF5" w:rsidRDefault="00EF2CF5" w:rsidP="003640AB">
      <w:pPr>
        <w:rPr>
          <w:rFonts w:ascii="Open Sans" w:hAnsi="Open Sans" w:cs="Open Sans"/>
          <w:color w:val="auto"/>
          <w:sz w:val="18"/>
          <w:szCs w:val="18"/>
        </w:rPr>
      </w:pPr>
    </w:p>
    <w:p w14:paraId="44B0815C" w14:textId="0B1DF08F" w:rsidR="00957C13" w:rsidRDefault="00957C13" w:rsidP="003640AB">
      <w:pPr>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ce titre, le Titulaire s’engage : </w:t>
      </w:r>
    </w:p>
    <w:p w14:paraId="21DFD332" w14:textId="77777777" w:rsidR="00DB593F" w:rsidRPr="00DB593F" w:rsidRDefault="00DB593F" w:rsidP="00DB593F">
      <w:pPr>
        <w:pStyle w:val="Paragraphedeliste"/>
        <w:ind w:left="567"/>
        <w:contextualSpacing w:val="0"/>
        <w:rPr>
          <w:rFonts w:ascii="Open Sans" w:hAnsi="Open Sans" w:cs="Open Sans"/>
          <w:color w:val="000000" w:themeColor="text1"/>
          <w:sz w:val="8"/>
          <w:szCs w:val="8"/>
        </w:rPr>
      </w:pPr>
    </w:p>
    <w:p w14:paraId="64276341" w14:textId="0C41941D" w:rsidR="00957C13"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rendre publique aucune information de l’AP-HP, sans l’accord de l’AP-HP, quelle que soit la source ou</w:t>
      </w:r>
      <w:r w:rsidR="00BE1D77" w:rsidRPr="003640AB">
        <w:rPr>
          <w:rFonts w:ascii="Open Sans" w:hAnsi="Open Sans" w:cs="Open Sans"/>
          <w:color w:val="000000" w:themeColor="text1"/>
          <w:sz w:val="18"/>
          <w:szCs w:val="18"/>
        </w:rPr>
        <w:t xml:space="preserve"> l’origine de cette information ;</w:t>
      </w:r>
    </w:p>
    <w:p w14:paraId="4ADBC153"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60C6898D" w14:textId="6EDF4B87" w:rsidR="00957C13"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n’utiliser les informations et documents délivrées par l’APHP qu’à sa demande exclusive et pour la finalité définie dans le présent marché ;</w:t>
      </w:r>
    </w:p>
    <w:p w14:paraId="07616186" w14:textId="77777777" w:rsidR="00AA08B1" w:rsidRPr="00DB593F" w:rsidRDefault="00AA08B1" w:rsidP="00DB593F">
      <w:pPr>
        <w:pStyle w:val="Paragraphedeliste"/>
        <w:ind w:left="567"/>
        <w:contextualSpacing w:val="0"/>
        <w:rPr>
          <w:rFonts w:ascii="Open Sans" w:hAnsi="Open Sans" w:cs="Open Sans"/>
          <w:color w:val="000000" w:themeColor="text1"/>
          <w:sz w:val="8"/>
          <w:szCs w:val="8"/>
        </w:rPr>
      </w:pPr>
    </w:p>
    <w:p w14:paraId="4C224445" w14:textId="3536D7C4" w:rsidR="00957C13"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pas divulguer à des tiers, à titre gratuit ou onéreux, et sous quelque forme que ce soit, les informations et documents communiqués par l’APHP à l’occasion de l’exécution du présent marché</w:t>
      </w:r>
      <w:r w:rsidR="00BE1D77" w:rsidRPr="003640AB">
        <w:rPr>
          <w:rFonts w:ascii="Open Sans" w:hAnsi="Open Sans" w:cs="Open Sans"/>
          <w:color w:val="000000" w:themeColor="text1"/>
          <w:sz w:val="18"/>
          <w:szCs w:val="18"/>
        </w:rPr>
        <w:t xml:space="preserve"> </w:t>
      </w:r>
      <w:r w:rsidRPr="003640AB">
        <w:rPr>
          <w:rFonts w:ascii="Open Sans" w:hAnsi="Open Sans" w:cs="Open Sans"/>
          <w:color w:val="000000" w:themeColor="text1"/>
          <w:sz w:val="18"/>
          <w:szCs w:val="18"/>
        </w:rPr>
        <w:t xml:space="preserve">; </w:t>
      </w:r>
    </w:p>
    <w:p w14:paraId="14004B0E"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6F7E64F7" w14:textId="53FE06D3" w:rsidR="00AA08B1"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prendre toutes les mesures pour que lesdites données ne puissent être accessibles à d’autres personnes que les personnels attachés à leur traitement et à leur analyse. Ces derniers seront sensibilisés au caractère stratégique des informations et documents confiés et liés au Titulaire par un engagement de confidentialité ; </w:t>
      </w:r>
    </w:p>
    <w:p w14:paraId="5358C19D"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12F402C5" w14:textId="06ACE19D" w:rsidR="00957C13"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 xml:space="preserve">À ne pas procéder à des copies, utilisations ou diffusion de partie ou totalité d’un fichier et/ou d’une donnée détenus par l’AP-HP ou installés sur une configuration, sur un support, sur un élément ou sur un sous-ensemble d’une configuration détenus par celle-ci, à l’exception des copies, utilisations ou diffusion nécessaires à l’exécution d’une prestation prévue au présent marché, auquel cas l’accord de l’APHP est nécessaire ; </w:t>
      </w:r>
    </w:p>
    <w:p w14:paraId="3157F3FE" w14:textId="77777777" w:rsidR="00AA08B1" w:rsidRPr="00AA08B1" w:rsidRDefault="00AA08B1" w:rsidP="00AA08B1">
      <w:pPr>
        <w:pStyle w:val="Paragraphedeliste"/>
        <w:ind w:left="567"/>
        <w:contextualSpacing w:val="0"/>
        <w:rPr>
          <w:rFonts w:ascii="Open Sans" w:hAnsi="Open Sans" w:cs="Open Sans"/>
          <w:color w:val="000000" w:themeColor="text1"/>
          <w:sz w:val="8"/>
          <w:szCs w:val="8"/>
        </w:rPr>
      </w:pPr>
    </w:p>
    <w:p w14:paraId="02B4AB46" w14:textId="5238D79F" w:rsidR="00403B99" w:rsidRDefault="00957C13" w:rsidP="00316DF6">
      <w:pPr>
        <w:pStyle w:val="Paragraphedeliste"/>
        <w:numPr>
          <w:ilvl w:val="0"/>
          <w:numId w:val="4"/>
        </w:numPr>
        <w:ind w:left="567" w:hanging="207"/>
        <w:contextualSpacing w:val="0"/>
        <w:rPr>
          <w:rFonts w:ascii="Open Sans" w:hAnsi="Open Sans" w:cs="Open Sans"/>
          <w:color w:val="000000" w:themeColor="text1"/>
          <w:sz w:val="18"/>
          <w:szCs w:val="18"/>
        </w:rPr>
      </w:pPr>
      <w:r w:rsidRPr="003640AB">
        <w:rPr>
          <w:rFonts w:ascii="Open Sans" w:hAnsi="Open Sans" w:cs="Open Sans"/>
          <w:color w:val="000000" w:themeColor="text1"/>
          <w:sz w:val="18"/>
          <w:szCs w:val="18"/>
        </w:rPr>
        <w:t>À ne pas sortir du lieu d’hébergement des configurations, des supports numériques ou d’autres, d’éléments ou sous-ensembles d’une configuration, d’un matériel, ou d’une documentation détenue par l’APHP sans l’autorisation préalable et écrite de celle-ci.</w:t>
      </w:r>
    </w:p>
    <w:p w14:paraId="69B4D496" w14:textId="77777777" w:rsidR="003640AB" w:rsidRPr="003640AB" w:rsidRDefault="003640AB" w:rsidP="003640AB">
      <w:pPr>
        <w:rPr>
          <w:rFonts w:ascii="Open Sans" w:hAnsi="Open Sans" w:cs="Open Sans"/>
          <w:color w:val="000000" w:themeColor="text1"/>
          <w:sz w:val="18"/>
          <w:szCs w:val="18"/>
        </w:rPr>
      </w:pPr>
    </w:p>
    <w:p w14:paraId="07F9341B" w14:textId="33FF868F"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sera tenu de conserver un caractère confidentiel à toute idée, tout concept, tout savoir-faire, ou toute technique, relatifs à l’activité de l’AP-HP,qui lui seront communiqués d’une manière directe ou indirecte. Le Titulaire assurera donc la protection de toute information et tout document qui lui auront été confiés, avec autant de soins que s’il s’agissait de données confidentielles relatives à ses propres affaires.</w:t>
      </w:r>
    </w:p>
    <w:p w14:paraId="6CD9DEEF" w14:textId="77777777" w:rsidR="003640AB" w:rsidRPr="003640AB" w:rsidRDefault="003640AB" w:rsidP="003640AB">
      <w:pPr>
        <w:rPr>
          <w:rFonts w:ascii="Open Sans" w:hAnsi="Open Sans" w:cs="Open Sans"/>
          <w:color w:val="auto"/>
          <w:sz w:val="18"/>
          <w:szCs w:val="18"/>
        </w:rPr>
      </w:pPr>
    </w:p>
    <w:p w14:paraId="11B95D62" w14:textId="7D4A5F7F"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sera responsable vis-à-vis de l’APHP de la perte de documents remis sous quelque forme que ce soit, ou de la divulgation volontaire ou involontaire d’informations communiquées. Le Titulaire s’engage, à ce titre, à aviser sans délai l’AP-HP de toute disparition, ainsi que de tout incident pouvant révéler un risque de violation des présentes obligations.</w:t>
      </w:r>
    </w:p>
    <w:p w14:paraId="293E81E6" w14:textId="77777777" w:rsidR="003640AB" w:rsidRPr="003640AB" w:rsidRDefault="003640AB" w:rsidP="003640AB">
      <w:pPr>
        <w:rPr>
          <w:rFonts w:ascii="Open Sans" w:hAnsi="Open Sans" w:cs="Open Sans"/>
          <w:color w:val="auto"/>
          <w:sz w:val="18"/>
          <w:szCs w:val="18"/>
        </w:rPr>
      </w:pPr>
    </w:p>
    <w:p w14:paraId="2E858ECE" w14:textId="77777777" w:rsidR="00957C13" w:rsidRPr="003640AB" w:rsidRDefault="00957C13" w:rsidP="003640AB">
      <w:pPr>
        <w:rPr>
          <w:rFonts w:ascii="Open Sans" w:hAnsi="Open Sans" w:cs="Open Sans"/>
          <w:color w:val="auto"/>
          <w:sz w:val="18"/>
          <w:szCs w:val="18"/>
        </w:rPr>
      </w:pPr>
      <w:r w:rsidRPr="003640AB">
        <w:rPr>
          <w:rFonts w:ascii="Open Sans" w:hAnsi="Open Sans" w:cs="Open Sans"/>
          <w:color w:val="auto"/>
          <w:sz w:val="18"/>
          <w:szCs w:val="18"/>
        </w:rPr>
        <w:t>Le Titulaire doit procéder à la destruction ou à la restitution de tous les fichiers manuels ou informatisés stockant les informations saisies, à l’échéance du présent marché, ou préalablement sur ordre de l’AP-HP.</w:t>
      </w:r>
    </w:p>
    <w:p w14:paraId="14FD7E4C" w14:textId="5E0A2AA5" w:rsidR="007F3636" w:rsidRDefault="007F3636" w:rsidP="003640AB">
      <w:pPr>
        <w:rPr>
          <w:rFonts w:ascii="Open Sans" w:hAnsi="Open Sans" w:cs="Open Sans"/>
          <w:color w:val="auto"/>
          <w:sz w:val="18"/>
          <w:szCs w:val="18"/>
        </w:rPr>
      </w:pPr>
      <w:r w:rsidRPr="003640AB">
        <w:rPr>
          <w:rFonts w:ascii="Open Sans" w:hAnsi="Open Sans" w:cs="Open Sans"/>
          <w:color w:val="auto"/>
          <w:sz w:val="18"/>
          <w:szCs w:val="18"/>
        </w:rPr>
        <w:t>Le Titulaire s’engage à faire respecter ces dispositions par ses personnels, préposés, mais également à tout opérateur économique intervenant pour le compte ou en partenariat avec le Titulaire (cotraitants et sous-traitants notamment).</w:t>
      </w:r>
    </w:p>
    <w:p w14:paraId="4712F0D4" w14:textId="77777777" w:rsidR="003640AB" w:rsidRPr="003640AB" w:rsidRDefault="003640AB" w:rsidP="003640AB">
      <w:pPr>
        <w:rPr>
          <w:rFonts w:ascii="Open Sans" w:hAnsi="Open Sans" w:cs="Open Sans"/>
          <w:color w:val="auto"/>
          <w:sz w:val="18"/>
          <w:szCs w:val="18"/>
        </w:rPr>
      </w:pPr>
    </w:p>
    <w:p w14:paraId="77125A20" w14:textId="3CADDCA4"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 xml:space="preserve">L’AP-HP se réserve le droit de procéder à toute vérification qui lui paraîtrait nécessaire pour constater le respect des obligations précitées par le Titulaire.En cas de non-respect des dispositions précitées, la responsabilité du Titulaire peut également être engagée sur la base des dispositions des articles 226-5 et 226-17 du code pénal. </w:t>
      </w:r>
    </w:p>
    <w:p w14:paraId="74F6616E" w14:textId="77777777" w:rsidR="003640AB" w:rsidRPr="003640AB" w:rsidRDefault="003640AB" w:rsidP="003640AB">
      <w:pPr>
        <w:rPr>
          <w:rFonts w:ascii="Open Sans" w:hAnsi="Open Sans" w:cs="Open Sans"/>
          <w:color w:val="auto"/>
          <w:sz w:val="18"/>
          <w:szCs w:val="18"/>
        </w:rPr>
      </w:pPr>
    </w:p>
    <w:p w14:paraId="4588D536" w14:textId="2B04C1B5" w:rsidR="00957C13" w:rsidRDefault="00957C13" w:rsidP="003640AB">
      <w:pPr>
        <w:rPr>
          <w:rFonts w:ascii="Open Sans" w:hAnsi="Open Sans" w:cs="Open Sans"/>
          <w:color w:val="auto"/>
          <w:sz w:val="18"/>
          <w:szCs w:val="18"/>
        </w:rPr>
      </w:pPr>
      <w:r w:rsidRPr="003640AB">
        <w:rPr>
          <w:rFonts w:ascii="Open Sans" w:hAnsi="Open Sans" w:cs="Open Sans"/>
          <w:color w:val="auto"/>
          <w:sz w:val="18"/>
          <w:szCs w:val="18"/>
        </w:rPr>
        <w:t>L’AP-HP se réserve le droit d’exiger du Titulaire du marché, sans versement d’aucune indemnité, le remplacement immédiat de tout agent salarié de l’entreprise qui aurait contrevenu aux règles précédemment édictées.</w:t>
      </w:r>
    </w:p>
    <w:p w14:paraId="70880342" w14:textId="77777777" w:rsidR="003640AB" w:rsidRPr="003640AB" w:rsidRDefault="003640AB" w:rsidP="003640AB">
      <w:pPr>
        <w:rPr>
          <w:rFonts w:ascii="Open Sans" w:hAnsi="Open Sans" w:cs="Open Sans"/>
          <w:color w:val="auto"/>
          <w:sz w:val="18"/>
          <w:szCs w:val="18"/>
        </w:rPr>
      </w:pPr>
    </w:p>
    <w:p w14:paraId="72755360" w14:textId="2CF1F842" w:rsidR="002012BF" w:rsidRDefault="00957C13" w:rsidP="003640AB">
      <w:pPr>
        <w:rPr>
          <w:rFonts w:ascii="Open Sans" w:hAnsi="Open Sans" w:cs="Open Sans"/>
          <w:color w:val="auto"/>
          <w:sz w:val="18"/>
          <w:szCs w:val="18"/>
        </w:rPr>
      </w:pPr>
      <w:r w:rsidRPr="003640AB">
        <w:rPr>
          <w:rFonts w:ascii="Open Sans" w:hAnsi="Open Sans" w:cs="Open Sans"/>
          <w:color w:val="auto"/>
          <w:sz w:val="18"/>
          <w:szCs w:val="18"/>
        </w:rPr>
        <w:t>L’AP-HP pourra prononcer la résiliation immédiate du marché, sans indemnité en faveur du Titulaire, en cas de violation du secret professionnel ou de non-respect des dispositions précitées</w:t>
      </w:r>
    </w:p>
    <w:p w14:paraId="3C59EEE7" w14:textId="77777777" w:rsidR="00403B99" w:rsidRPr="002B6FC0" w:rsidRDefault="00403B99" w:rsidP="00AA4B3C">
      <w:pPr>
        <w:pStyle w:val="Titre3"/>
        <w:spacing w:before="240" w:after="200"/>
        <w:rPr>
          <w:rFonts w:ascii="Open Sans" w:hAnsi="Open Sans" w:cs="Open Sans"/>
          <w:color w:val="000000" w:themeColor="text1"/>
        </w:rPr>
      </w:pPr>
      <w:bookmarkStart w:id="24" w:name="_Toc237424382"/>
      <w:r w:rsidRPr="002B6FC0">
        <w:rPr>
          <w:rFonts w:ascii="Open Sans" w:hAnsi="Open Sans" w:cs="Open Sans"/>
          <w:color w:val="000000" w:themeColor="text1"/>
        </w:rPr>
        <w:t>Accès aux établissements – Identification</w:t>
      </w:r>
      <w:bookmarkEnd w:id="24"/>
    </w:p>
    <w:p w14:paraId="5D8F9DBD" w14:textId="12FCDCF9"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Les personnels du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ou ses préposés et sous – traitants ont accès </w:t>
      </w:r>
      <w:r w:rsidR="003640AB">
        <w:rPr>
          <w:rFonts w:ascii="Open Sans" w:hAnsi="Open Sans" w:cs="Open Sans"/>
          <w:color w:val="auto"/>
          <w:sz w:val="18"/>
          <w:szCs w:val="18"/>
        </w:rPr>
        <w:t xml:space="preserve">au chantier et </w:t>
      </w:r>
      <w:r w:rsidRPr="003640AB">
        <w:rPr>
          <w:rFonts w:ascii="Open Sans" w:hAnsi="Open Sans" w:cs="Open Sans"/>
          <w:color w:val="auto"/>
          <w:sz w:val="18"/>
          <w:szCs w:val="18"/>
        </w:rPr>
        <w:t xml:space="preserve">aux locaux </w:t>
      </w:r>
      <w:r w:rsidR="003640AB">
        <w:rPr>
          <w:rFonts w:ascii="Open Sans" w:hAnsi="Open Sans" w:cs="Open Sans"/>
          <w:color w:val="auto"/>
          <w:sz w:val="18"/>
          <w:szCs w:val="18"/>
        </w:rPr>
        <w:t xml:space="preserve">du site Hôpital Universitaire Saint-Ouen Grand Paris Nord </w:t>
      </w:r>
      <w:r w:rsidRPr="003640AB">
        <w:rPr>
          <w:rFonts w:ascii="Open Sans" w:hAnsi="Open Sans" w:cs="Open Sans"/>
          <w:color w:val="auto"/>
          <w:sz w:val="18"/>
          <w:szCs w:val="18"/>
        </w:rPr>
        <w:t>de l’AP-HP sous réserve du respect des consignes d'hygiène et de sécurité, et du règlement intérieur en vigueur.</w:t>
      </w:r>
    </w:p>
    <w:p w14:paraId="09B5E4D9" w14:textId="77777777" w:rsidR="003640AB" w:rsidRPr="003640AB" w:rsidRDefault="003640AB" w:rsidP="003640AB">
      <w:pPr>
        <w:rPr>
          <w:rFonts w:ascii="Open Sans" w:hAnsi="Open Sans" w:cs="Open Sans"/>
          <w:color w:val="auto"/>
          <w:sz w:val="18"/>
          <w:szCs w:val="18"/>
        </w:rPr>
      </w:pPr>
    </w:p>
    <w:p w14:paraId="69A337BF" w14:textId="221908A3" w:rsidR="00403B99" w:rsidRDefault="00403B99" w:rsidP="003640AB">
      <w:pPr>
        <w:rPr>
          <w:rFonts w:ascii="Open Sans" w:hAnsi="Open Sans" w:cs="Open Sans"/>
          <w:color w:val="auto"/>
          <w:sz w:val="18"/>
          <w:szCs w:val="18"/>
        </w:rPr>
      </w:pPr>
      <w:r w:rsidRPr="003640AB">
        <w:rPr>
          <w:rFonts w:ascii="Open Sans" w:hAnsi="Open Sans" w:cs="Open Sans"/>
          <w:color w:val="auto"/>
          <w:sz w:val="18"/>
          <w:szCs w:val="18"/>
        </w:rPr>
        <w:t xml:space="preserve">Ils doivent être identifiés par tout moyen à disposition du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et pouvoir justifier de leur appartenance à l'entreprise </w:t>
      </w:r>
      <w:r w:rsidR="00957C13" w:rsidRPr="003640AB">
        <w:rPr>
          <w:rFonts w:ascii="Open Sans" w:hAnsi="Open Sans" w:cs="Open Sans"/>
          <w:color w:val="auto"/>
          <w:sz w:val="18"/>
          <w:szCs w:val="18"/>
        </w:rPr>
        <w:t>Titulaire</w:t>
      </w:r>
      <w:r w:rsidRPr="003640AB">
        <w:rPr>
          <w:rFonts w:ascii="Open Sans" w:hAnsi="Open Sans" w:cs="Open Sans"/>
          <w:color w:val="auto"/>
          <w:sz w:val="18"/>
          <w:szCs w:val="18"/>
        </w:rPr>
        <w:t xml:space="preserve"> du marché, ou être mandatés par elle.</w:t>
      </w:r>
    </w:p>
    <w:p w14:paraId="1AECB1C3" w14:textId="4203A4DF" w:rsidR="001F7C91" w:rsidRPr="001F7C91" w:rsidRDefault="001F7C91" w:rsidP="00AA4B3C">
      <w:pPr>
        <w:pStyle w:val="Titre3"/>
        <w:spacing w:before="240" w:after="200"/>
        <w:rPr>
          <w:rFonts w:ascii="Open Sans" w:hAnsi="Open Sans" w:cs="Open Sans"/>
          <w:color w:val="000000" w:themeColor="text1"/>
        </w:rPr>
      </w:pPr>
      <w:bookmarkStart w:id="25" w:name="_Toc237424383"/>
      <w:r w:rsidRPr="001F7C91">
        <w:rPr>
          <w:rFonts w:ascii="Open Sans" w:hAnsi="Open Sans" w:cs="Open Sans"/>
          <w:color w:val="000000" w:themeColor="text1"/>
        </w:rPr>
        <w:t>Nantissement</w:t>
      </w:r>
      <w:bookmarkEnd w:id="25"/>
    </w:p>
    <w:p w14:paraId="2AA7A918" w14:textId="56979002" w:rsidR="00002829"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Le marché peut faire l’o</w:t>
      </w:r>
      <w:r w:rsidR="004A6DA5" w:rsidRPr="002B6FC0">
        <w:rPr>
          <w:rFonts w:ascii="Open Sans" w:hAnsi="Open Sans" w:cs="Open Sans"/>
          <w:color w:val="000000" w:themeColor="text1"/>
          <w:sz w:val="18"/>
          <w:szCs w:val="18"/>
        </w:rPr>
        <w:t>bjet d’un nantissement prévu</w:t>
      </w:r>
      <w:r w:rsidR="00476293" w:rsidRPr="002B6FC0">
        <w:rPr>
          <w:rFonts w:ascii="Open Sans" w:hAnsi="Open Sans" w:cs="Open Sans"/>
          <w:color w:val="000000" w:themeColor="text1"/>
          <w:sz w:val="18"/>
          <w:szCs w:val="18"/>
        </w:rPr>
        <w:t xml:space="preserve"> </w:t>
      </w:r>
      <w:r w:rsidR="00594F40" w:rsidRPr="002B6FC0">
        <w:rPr>
          <w:rFonts w:ascii="Open Sans" w:hAnsi="Open Sans" w:cs="Open Sans"/>
          <w:color w:val="000000" w:themeColor="text1"/>
          <w:sz w:val="18"/>
          <w:szCs w:val="18"/>
        </w:rPr>
        <w:t xml:space="preserve">à l’article L2191-8 du </w:t>
      </w:r>
      <w:r w:rsidR="00D753AC" w:rsidRPr="002B6FC0">
        <w:rPr>
          <w:rFonts w:ascii="Open Sans" w:hAnsi="Open Sans" w:cs="Open Sans"/>
          <w:color w:val="000000" w:themeColor="text1"/>
          <w:sz w:val="18"/>
          <w:szCs w:val="18"/>
        </w:rPr>
        <w:t xml:space="preserve">Code </w:t>
      </w:r>
      <w:r w:rsidR="00594F40" w:rsidRPr="002B6FC0">
        <w:rPr>
          <w:rFonts w:ascii="Open Sans" w:hAnsi="Open Sans" w:cs="Open Sans"/>
          <w:color w:val="000000" w:themeColor="text1"/>
          <w:sz w:val="18"/>
          <w:szCs w:val="18"/>
        </w:rPr>
        <w:t>de la commande publique.</w:t>
      </w:r>
    </w:p>
    <w:p w14:paraId="0F7C8BEC" w14:textId="3717313D" w:rsidR="001F7C91" w:rsidRPr="001F7C91" w:rsidRDefault="001F7C91" w:rsidP="001F7C91">
      <w:pPr>
        <w:pStyle w:val="Titre3"/>
        <w:spacing w:after="200"/>
        <w:rPr>
          <w:rFonts w:ascii="Open Sans" w:hAnsi="Open Sans" w:cs="Open Sans"/>
          <w:color w:val="000000" w:themeColor="text1"/>
        </w:rPr>
      </w:pPr>
      <w:bookmarkStart w:id="26" w:name="_Toc237424384"/>
      <w:r w:rsidRPr="001F7C91">
        <w:rPr>
          <w:rFonts w:ascii="Open Sans" w:hAnsi="Open Sans" w:cs="Open Sans"/>
          <w:color w:val="000000" w:themeColor="text1"/>
        </w:rPr>
        <w:t>Retenue de Garantie</w:t>
      </w:r>
      <w:bookmarkEnd w:id="26"/>
    </w:p>
    <w:p w14:paraId="12EBB57D" w14:textId="72A37237" w:rsidR="001C196F" w:rsidRPr="002B6FC0"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Le ou les </w:t>
      </w:r>
      <w:r w:rsidR="00AA08B1">
        <w:rPr>
          <w:rFonts w:ascii="Open Sans" w:hAnsi="Open Sans" w:cs="Open Sans"/>
          <w:color w:val="000000" w:themeColor="text1"/>
          <w:sz w:val="18"/>
          <w:szCs w:val="18"/>
        </w:rPr>
        <w:t>titulaires</w:t>
      </w:r>
      <w:r w:rsidRPr="002B6FC0">
        <w:rPr>
          <w:rFonts w:ascii="Open Sans" w:hAnsi="Open Sans" w:cs="Open Sans"/>
          <w:color w:val="000000" w:themeColor="text1"/>
          <w:sz w:val="18"/>
          <w:szCs w:val="18"/>
        </w:rPr>
        <w:t xml:space="preserve"> sont</w:t>
      </w:r>
      <w:r w:rsidR="00F87FE5" w:rsidRPr="002B6FC0">
        <w:rPr>
          <w:rFonts w:ascii="Open Sans" w:hAnsi="Open Sans" w:cs="Open Sans"/>
          <w:color w:val="000000" w:themeColor="text1"/>
          <w:sz w:val="18"/>
          <w:szCs w:val="18"/>
        </w:rPr>
        <w:t xml:space="preserve"> </w:t>
      </w:r>
      <w:r w:rsidRPr="002B6FC0">
        <w:rPr>
          <w:rFonts w:ascii="Open Sans" w:hAnsi="Open Sans" w:cs="Open Sans"/>
          <w:color w:val="000000" w:themeColor="text1"/>
          <w:sz w:val="18"/>
          <w:szCs w:val="18"/>
        </w:rPr>
        <w:t>dispensés du versement de la retenue de garantie.</w:t>
      </w:r>
      <w:r w:rsidR="00F87FE5" w:rsidRPr="002B6FC0">
        <w:rPr>
          <w:rFonts w:ascii="Open Sans" w:hAnsi="Open Sans" w:cs="Open Sans"/>
          <w:color w:val="000000" w:themeColor="text1"/>
          <w:sz w:val="18"/>
          <w:szCs w:val="18"/>
        </w:rPr>
        <w:t xml:space="preserve"> </w:t>
      </w:r>
    </w:p>
    <w:p w14:paraId="6A1098E2" w14:textId="77777777" w:rsidR="006E1CFB" w:rsidRPr="002B6FC0" w:rsidRDefault="006E1CFB" w:rsidP="00002829">
      <w:pPr>
        <w:pStyle w:val="Titre3"/>
        <w:spacing w:after="200"/>
        <w:rPr>
          <w:rFonts w:ascii="Open Sans" w:hAnsi="Open Sans" w:cs="Open Sans"/>
          <w:color w:val="000000" w:themeColor="text1"/>
        </w:rPr>
      </w:pPr>
      <w:bookmarkStart w:id="27" w:name="_Toc237424385"/>
      <w:r w:rsidRPr="002B6FC0">
        <w:rPr>
          <w:rFonts w:ascii="Open Sans" w:hAnsi="Open Sans" w:cs="Open Sans"/>
          <w:color w:val="000000" w:themeColor="text1"/>
        </w:rPr>
        <w:t>Pénalités</w:t>
      </w:r>
      <w:bookmarkEnd w:id="27"/>
    </w:p>
    <w:p w14:paraId="2E014126" w14:textId="259EB1FE" w:rsidR="00C344B7" w:rsidRPr="002B6FC0" w:rsidRDefault="00AA08B1" w:rsidP="00C344B7">
      <w:pPr>
        <w:pStyle w:val="Normal2"/>
        <w:spacing w:after="200"/>
        <w:ind w:left="0"/>
        <w:rPr>
          <w:rFonts w:ascii="Open Sans" w:hAnsi="Open Sans" w:cs="Open Sans"/>
          <w:i w:val="0"/>
          <w:iCs/>
          <w:color w:val="000000" w:themeColor="text1"/>
          <w:sz w:val="18"/>
          <w:szCs w:val="18"/>
        </w:rPr>
      </w:pPr>
      <w:r>
        <w:rPr>
          <w:rFonts w:ascii="Open Sans" w:hAnsi="Open Sans" w:cs="Open Sans"/>
          <w:i w:val="0"/>
          <w:color w:val="000000" w:themeColor="text1"/>
          <w:sz w:val="18"/>
          <w:szCs w:val="18"/>
        </w:rPr>
        <w:t>Le</w:t>
      </w:r>
      <w:r w:rsidR="00C344B7" w:rsidRPr="002B6FC0">
        <w:rPr>
          <w:rFonts w:ascii="Open Sans" w:hAnsi="Open Sans" w:cs="Open Sans"/>
          <w:i w:val="0"/>
          <w:color w:val="000000" w:themeColor="text1"/>
          <w:sz w:val="18"/>
          <w:szCs w:val="18"/>
        </w:rPr>
        <w:t xml:space="preserve"> présent cahier des clauses particulières (CCP) déroge à l’article 14.1.3 du CCAG </w:t>
      </w:r>
      <w:r w:rsidR="00F43022" w:rsidRPr="002B6FC0">
        <w:rPr>
          <w:rFonts w:ascii="Open Sans" w:hAnsi="Open Sans" w:cs="Open Sans"/>
          <w:i w:val="0"/>
          <w:color w:val="000000" w:themeColor="text1"/>
          <w:sz w:val="18"/>
          <w:szCs w:val="18"/>
        </w:rPr>
        <w:t xml:space="preserve">FCS </w:t>
      </w:r>
      <w:r w:rsidR="00C344B7" w:rsidRPr="002B6FC0">
        <w:rPr>
          <w:rFonts w:ascii="Open Sans" w:hAnsi="Open Sans" w:cs="Open Sans"/>
          <w:i w:val="0"/>
          <w:color w:val="000000" w:themeColor="text1"/>
          <w:sz w:val="18"/>
          <w:szCs w:val="18"/>
        </w:rPr>
        <w:t>relatif à l’exonération des pénalités dont le montant total ne dépasse pas 1 000€ ».</w:t>
      </w:r>
    </w:p>
    <w:p w14:paraId="161B6DB5" w14:textId="348FC1BB" w:rsidR="008B4D16" w:rsidRPr="002B6FC0" w:rsidRDefault="008B4D16" w:rsidP="00934C76">
      <w:pPr>
        <w:pStyle w:val="Normal2"/>
        <w:spacing w:after="200"/>
        <w:ind w:left="0"/>
        <w:rPr>
          <w:rFonts w:ascii="Open Sans" w:hAnsi="Open Sans" w:cs="Open Sans"/>
          <w:i w:val="0"/>
          <w:iCs/>
          <w:color w:val="000000" w:themeColor="text1"/>
          <w:sz w:val="18"/>
          <w:szCs w:val="18"/>
        </w:rPr>
      </w:pPr>
      <w:r w:rsidRPr="002B6FC0">
        <w:rPr>
          <w:rFonts w:ascii="Open Sans" w:hAnsi="Open Sans" w:cs="Open Sans"/>
          <w:i w:val="0"/>
          <w:iCs/>
          <w:color w:val="000000" w:themeColor="text1"/>
          <w:sz w:val="18"/>
          <w:szCs w:val="18"/>
        </w:rPr>
        <w:t xml:space="preserve">En cas de non-respect des obligations définies à l’article </w:t>
      </w:r>
      <w:r w:rsidR="0019704B" w:rsidRPr="002B6FC0">
        <w:rPr>
          <w:rFonts w:ascii="Open Sans" w:hAnsi="Open Sans" w:cs="Open Sans"/>
          <w:i w:val="0"/>
          <w:iCs/>
          <w:color w:val="000000" w:themeColor="text1"/>
          <w:sz w:val="18"/>
          <w:szCs w:val="18"/>
        </w:rPr>
        <w:t xml:space="preserve">« Certificats » </w:t>
      </w:r>
      <w:r w:rsidRPr="002B6FC0">
        <w:rPr>
          <w:rFonts w:ascii="Open Sans" w:hAnsi="Open Sans" w:cs="Open Sans"/>
          <w:i w:val="0"/>
          <w:iCs/>
          <w:color w:val="000000" w:themeColor="text1"/>
          <w:sz w:val="18"/>
          <w:szCs w:val="18"/>
        </w:rPr>
        <w:t xml:space="preserve">du présent Cahier des clauses administratives particulières relatives à la production périodique des attestations fiscales et sociales, le </w:t>
      </w:r>
      <w:r w:rsidR="00957C13" w:rsidRPr="002B6FC0">
        <w:rPr>
          <w:rFonts w:ascii="Open Sans" w:hAnsi="Open Sans" w:cs="Open Sans"/>
          <w:i w:val="0"/>
          <w:iCs/>
          <w:color w:val="000000" w:themeColor="text1"/>
          <w:sz w:val="18"/>
          <w:szCs w:val="18"/>
        </w:rPr>
        <w:t>Titulaire</w:t>
      </w:r>
      <w:r w:rsidR="00875FCB">
        <w:rPr>
          <w:rFonts w:ascii="Open Sans" w:hAnsi="Open Sans" w:cs="Open Sans"/>
          <w:i w:val="0"/>
          <w:iCs/>
          <w:color w:val="000000" w:themeColor="text1"/>
          <w:sz w:val="18"/>
          <w:szCs w:val="18"/>
        </w:rPr>
        <w:t xml:space="preserve"> </w:t>
      </w:r>
      <w:r w:rsidRPr="002B6FC0">
        <w:rPr>
          <w:rFonts w:ascii="Open Sans" w:hAnsi="Open Sans" w:cs="Open Sans"/>
          <w:i w:val="0"/>
          <w:iCs/>
          <w:color w:val="000000" w:themeColor="text1"/>
          <w:sz w:val="18"/>
          <w:szCs w:val="18"/>
        </w:rPr>
        <w:t>pourra se voir appliquer des péna</w:t>
      </w:r>
      <w:r w:rsidR="00DA7B04" w:rsidRPr="002B6FC0">
        <w:rPr>
          <w:rFonts w:ascii="Open Sans" w:hAnsi="Open Sans" w:cs="Open Sans"/>
          <w:i w:val="0"/>
          <w:iCs/>
          <w:color w:val="000000" w:themeColor="text1"/>
          <w:sz w:val="18"/>
          <w:szCs w:val="18"/>
        </w:rPr>
        <w:t>lités</w:t>
      </w:r>
      <w:r w:rsidR="007F6BF0" w:rsidRPr="002B6FC0">
        <w:rPr>
          <w:rFonts w:ascii="Open Sans" w:hAnsi="Open Sans" w:cs="Open Sans"/>
          <w:i w:val="0"/>
          <w:iCs/>
          <w:color w:val="000000" w:themeColor="text1"/>
          <w:sz w:val="18"/>
          <w:szCs w:val="18"/>
        </w:rPr>
        <w:t xml:space="preserve"> de 500 euros par jour de retard</w:t>
      </w:r>
      <w:r w:rsidR="00DA7B04" w:rsidRPr="002B6FC0">
        <w:rPr>
          <w:rFonts w:ascii="Open Sans" w:hAnsi="Open Sans" w:cs="Open Sans"/>
          <w:i w:val="0"/>
          <w:iCs/>
          <w:color w:val="000000" w:themeColor="text1"/>
          <w:sz w:val="18"/>
          <w:szCs w:val="18"/>
        </w:rPr>
        <w:t>. Le montant total de celles-ci ne peut excéder 10 % du montant minimum du marché ni la somme de 45 000 euros.</w:t>
      </w:r>
    </w:p>
    <w:p w14:paraId="540B5520" w14:textId="29A65965" w:rsidR="002241F4" w:rsidRPr="002B6FC0" w:rsidRDefault="002241F4"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non-respect des obligations relatives </w:t>
      </w:r>
      <w:r w:rsidR="00AA08B1">
        <w:rPr>
          <w:rFonts w:ascii="Open Sans" w:hAnsi="Open Sans" w:cs="Open Sans"/>
          <w:color w:val="000000" w:themeColor="text1"/>
          <w:sz w:val="18"/>
          <w:szCs w:val="18"/>
        </w:rPr>
        <w:t>à la clause sociale</w:t>
      </w:r>
      <w:r w:rsidRPr="002B6FC0">
        <w:rPr>
          <w:rFonts w:ascii="Open Sans" w:hAnsi="Open Sans" w:cs="Open Sans"/>
          <w:color w:val="000000" w:themeColor="text1"/>
          <w:sz w:val="18"/>
          <w:szCs w:val="18"/>
        </w:rPr>
        <w:t xml:space="preserve"> à réaliser, imputable à l’entreprise attributaire, il sera appliqué une pénalité de </w:t>
      </w:r>
      <w:r w:rsidRPr="002B6FC0">
        <w:rPr>
          <w:rFonts w:ascii="Open Sans" w:hAnsi="Open Sans" w:cs="Open Sans"/>
          <w:b/>
          <w:color w:val="000000" w:themeColor="text1"/>
          <w:sz w:val="18"/>
          <w:szCs w:val="18"/>
        </w:rPr>
        <w:t>50</w:t>
      </w:r>
      <w:r w:rsidRPr="002B6FC0">
        <w:rPr>
          <w:rFonts w:ascii="Open Sans" w:hAnsi="Open Sans" w:cs="Open Sans"/>
          <w:color w:val="000000" w:themeColor="text1"/>
          <w:sz w:val="18"/>
          <w:szCs w:val="18"/>
        </w:rPr>
        <w:t xml:space="preserve"> </w:t>
      </w:r>
      <w:r w:rsidRPr="002B6FC0">
        <w:rPr>
          <w:rFonts w:ascii="Open Sans" w:hAnsi="Open Sans" w:cs="Open Sans"/>
          <w:b/>
          <w:color w:val="000000" w:themeColor="text1"/>
          <w:sz w:val="18"/>
          <w:szCs w:val="18"/>
        </w:rPr>
        <w:t>euros</w:t>
      </w:r>
      <w:r w:rsidRPr="002B6FC0">
        <w:rPr>
          <w:rFonts w:ascii="Open Sans" w:hAnsi="Open Sans" w:cs="Open Sans"/>
          <w:color w:val="000000" w:themeColor="text1"/>
          <w:sz w:val="18"/>
          <w:szCs w:val="18"/>
        </w:rPr>
        <w:t xml:space="preserve"> par heure d’insertion non réalisée.</w:t>
      </w:r>
    </w:p>
    <w:p w14:paraId="3D0ED5C4" w14:textId="616C9EB5" w:rsidR="00AA6962" w:rsidRPr="002B6FC0" w:rsidRDefault="00AA6962"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Dans le cas où le titulaire ne transmet pas ses données statistiques dans les délais prévus au paragraphe </w:t>
      </w:r>
      <w:r w:rsidR="0019704B" w:rsidRPr="002B6FC0">
        <w:rPr>
          <w:rFonts w:ascii="Open Sans" w:hAnsi="Open Sans" w:cs="Open Sans"/>
          <w:color w:val="000000" w:themeColor="text1"/>
          <w:sz w:val="18"/>
          <w:szCs w:val="18"/>
        </w:rPr>
        <w:t>« Statistiques »</w:t>
      </w:r>
      <w:r w:rsidRPr="002B6FC0">
        <w:rPr>
          <w:rFonts w:ascii="Open Sans" w:hAnsi="Open Sans" w:cs="Open Sans"/>
          <w:color w:val="000000" w:themeColor="text1"/>
          <w:sz w:val="18"/>
          <w:szCs w:val="18"/>
        </w:rPr>
        <w:t xml:space="preserve"> du présent document, ACHAT pourra émettre un titre de recette correspondant à une pénalité financière de </w:t>
      </w:r>
      <w:r w:rsidRPr="002B6FC0">
        <w:rPr>
          <w:rFonts w:ascii="Open Sans" w:hAnsi="Open Sans" w:cs="Open Sans"/>
          <w:b/>
          <w:color w:val="000000" w:themeColor="text1"/>
          <w:sz w:val="18"/>
          <w:szCs w:val="18"/>
        </w:rPr>
        <w:t>30</w:t>
      </w:r>
      <w:r w:rsidRPr="002B6FC0">
        <w:rPr>
          <w:rFonts w:ascii="Open Sans" w:hAnsi="Open Sans" w:cs="Open Sans"/>
          <w:color w:val="000000" w:themeColor="text1"/>
          <w:sz w:val="18"/>
          <w:szCs w:val="18"/>
        </w:rPr>
        <w:t xml:space="preserve"> </w:t>
      </w:r>
      <w:r w:rsidRPr="002B6FC0">
        <w:rPr>
          <w:rFonts w:ascii="Open Sans" w:hAnsi="Open Sans" w:cs="Open Sans"/>
          <w:b/>
          <w:color w:val="000000" w:themeColor="text1"/>
          <w:sz w:val="18"/>
          <w:szCs w:val="18"/>
        </w:rPr>
        <w:t>euros</w:t>
      </w:r>
      <w:r w:rsidRPr="002B6FC0">
        <w:rPr>
          <w:rFonts w:ascii="Open Sans" w:hAnsi="Open Sans" w:cs="Open Sans"/>
          <w:color w:val="000000" w:themeColor="text1"/>
          <w:sz w:val="18"/>
          <w:szCs w:val="18"/>
        </w:rPr>
        <w:t xml:space="preserve"> par jour de retard à compter du 45eme jour suivant la fin du trimestre.</w:t>
      </w:r>
    </w:p>
    <w:p w14:paraId="5572ABFA" w14:textId="09E780FB" w:rsidR="002241F4" w:rsidRPr="002B6FC0" w:rsidRDefault="002241F4"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En cas de non transmission des attestations et des justificatifs propres à permettre le contrôle de l’exécution des actions d’insertion, le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xml:space="preserve"> subira une pénalité égale à </w:t>
      </w:r>
      <w:r w:rsidRPr="002B6FC0">
        <w:rPr>
          <w:rFonts w:ascii="Open Sans" w:hAnsi="Open Sans" w:cs="Open Sans"/>
          <w:b/>
          <w:color w:val="000000" w:themeColor="text1"/>
          <w:sz w:val="18"/>
          <w:szCs w:val="18"/>
        </w:rPr>
        <w:t>75 euros</w:t>
      </w:r>
      <w:r w:rsidRPr="002B6FC0">
        <w:rPr>
          <w:rFonts w:ascii="Open Sans" w:hAnsi="Open Sans" w:cs="Open Sans"/>
          <w:color w:val="000000" w:themeColor="text1"/>
          <w:sz w:val="18"/>
          <w:szCs w:val="18"/>
        </w:rPr>
        <w:t xml:space="preserve"> par jour de retard, à compter d</w:t>
      </w:r>
      <w:r w:rsidR="009E327A" w:rsidRPr="002B6FC0">
        <w:rPr>
          <w:rFonts w:ascii="Open Sans" w:hAnsi="Open Sans" w:cs="Open Sans"/>
          <w:color w:val="000000" w:themeColor="text1"/>
          <w:sz w:val="18"/>
          <w:szCs w:val="18"/>
        </w:rPr>
        <w:t xml:space="preserve">u délai révolu, </w:t>
      </w:r>
      <w:r w:rsidR="00F30B1F" w:rsidRPr="002B6FC0">
        <w:rPr>
          <w:rFonts w:ascii="Open Sans" w:hAnsi="Open Sans" w:cs="Open Sans"/>
          <w:color w:val="000000" w:themeColor="text1"/>
          <w:sz w:val="18"/>
          <w:szCs w:val="18"/>
        </w:rPr>
        <w:t xml:space="preserve">accordé par l’AP-HP </w:t>
      </w:r>
      <w:r w:rsidRPr="002B6FC0">
        <w:rPr>
          <w:rFonts w:ascii="Open Sans" w:hAnsi="Open Sans" w:cs="Open Sans"/>
          <w:color w:val="000000" w:themeColor="text1"/>
          <w:sz w:val="18"/>
          <w:szCs w:val="18"/>
        </w:rPr>
        <w:t>dans sa lettre de relance, pour transmettre les documents précités.</w:t>
      </w:r>
    </w:p>
    <w:p w14:paraId="15F30350" w14:textId="77777777" w:rsidR="006E1CFB" w:rsidRPr="002B6FC0" w:rsidRDefault="006E1CFB" w:rsidP="00934C76">
      <w:pPr>
        <w:pStyle w:val="Titre3"/>
        <w:spacing w:after="200"/>
        <w:rPr>
          <w:rFonts w:ascii="Open Sans" w:hAnsi="Open Sans" w:cs="Open Sans"/>
          <w:color w:val="000000" w:themeColor="text1"/>
        </w:rPr>
      </w:pPr>
      <w:bookmarkStart w:id="28" w:name="_Toc237424386"/>
      <w:r w:rsidRPr="002B6FC0">
        <w:rPr>
          <w:rFonts w:ascii="Open Sans" w:hAnsi="Open Sans" w:cs="Open Sans"/>
          <w:color w:val="000000" w:themeColor="text1"/>
        </w:rPr>
        <w:t>Résiliation</w:t>
      </w:r>
      <w:bookmarkEnd w:id="28"/>
    </w:p>
    <w:p w14:paraId="3DCF77E5" w14:textId="77777777" w:rsidR="00714279" w:rsidRPr="00714279" w:rsidRDefault="00714279" w:rsidP="00714279">
      <w:pPr>
        <w:spacing w:after="200"/>
        <w:rPr>
          <w:rFonts w:ascii="Open Sans" w:hAnsi="Open Sans" w:cs="Open Sans"/>
          <w:color w:val="000000" w:themeColor="text1"/>
          <w:sz w:val="18"/>
          <w:szCs w:val="18"/>
        </w:rPr>
      </w:pPr>
      <w:r w:rsidRPr="00714279">
        <w:rPr>
          <w:rFonts w:ascii="Open Sans" w:hAnsi="Open Sans" w:cs="Open Sans"/>
          <w:color w:val="000000" w:themeColor="text1"/>
          <w:sz w:val="18"/>
          <w:szCs w:val="18"/>
        </w:rPr>
        <w:t>En cas de manquement grave et/ou répété d’une partie à l’une de ses obligations, l’autre partie la met en demeure de se conformer au contrat, soit :</w:t>
      </w:r>
    </w:p>
    <w:p w14:paraId="5B37643B" w14:textId="390FB9A6" w:rsidR="00714279" w:rsidRPr="00714279" w:rsidRDefault="00714279" w:rsidP="00714279">
      <w:pPr>
        <w:pStyle w:val="Paragraphedeliste"/>
        <w:numPr>
          <w:ilvl w:val="0"/>
          <w:numId w:val="4"/>
        </w:numPr>
        <w:spacing w:after="200"/>
        <w:rPr>
          <w:rFonts w:ascii="Open Sans" w:hAnsi="Open Sans" w:cs="Open Sans"/>
          <w:color w:val="000000" w:themeColor="text1"/>
          <w:sz w:val="18"/>
          <w:szCs w:val="18"/>
        </w:rPr>
      </w:pPr>
      <w:r w:rsidRPr="00714279">
        <w:rPr>
          <w:rFonts w:ascii="Open Sans" w:hAnsi="Open Sans" w:cs="Open Sans"/>
          <w:color w:val="000000" w:themeColor="text1"/>
          <w:sz w:val="18"/>
          <w:szCs w:val="18"/>
        </w:rPr>
        <w:t>Par courrier recommandé avec accusé de réception,</w:t>
      </w:r>
    </w:p>
    <w:p w14:paraId="770D15AE" w14:textId="52453C7A" w:rsidR="00714279" w:rsidRPr="00714279" w:rsidRDefault="00714279" w:rsidP="00714279">
      <w:pPr>
        <w:pStyle w:val="Paragraphedeliste"/>
        <w:numPr>
          <w:ilvl w:val="0"/>
          <w:numId w:val="4"/>
        </w:numPr>
        <w:spacing w:after="200"/>
        <w:rPr>
          <w:rFonts w:ascii="Open Sans" w:hAnsi="Open Sans" w:cs="Open Sans"/>
          <w:color w:val="000000" w:themeColor="text1"/>
          <w:sz w:val="18"/>
          <w:szCs w:val="18"/>
        </w:rPr>
      </w:pPr>
      <w:r w:rsidRPr="00714279">
        <w:rPr>
          <w:rFonts w:ascii="Open Sans" w:hAnsi="Open Sans" w:cs="Open Sans"/>
          <w:color w:val="000000" w:themeColor="text1"/>
          <w:sz w:val="18"/>
          <w:szCs w:val="18"/>
        </w:rPr>
        <w:t>Par courrier électronique recommandé avec accusé de réception et certifié par une signature électronique,</w:t>
      </w:r>
    </w:p>
    <w:p w14:paraId="4C05A3C7" w14:textId="00EC83A7" w:rsidR="00714279" w:rsidRPr="00714279" w:rsidRDefault="00714279" w:rsidP="00714279">
      <w:pPr>
        <w:pStyle w:val="Paragraphedeliste"/>
        <w:numPr>
          <w:ilvl w:val="0"/>
          <w:numId w:val="4"/>
        </w:numPr>
        <w:spacing w:after="200"/>
        <w:rPr>
          <w:rFonts w:ascii="Open Sans" w:hAnsi="Open Sans" w:cs="Open Sans"/>
          <w:color w:val="000000" w:themeColor="text1"/>
          <w:sz w:val="18"/>
          <w:szCs w:val="18"/>
        </w:rPr>
      </w:pPr>
      <w:r w:rsidRPr="00714279">
        <w:rPr>
          <w:rFonts w:ascii="Open Sans" w:hAnsi="Open Sans" w:cs="Open Sans"/>
          <w:color w:val="000000" w:themeColor="text1"/>
          <w:sz w:val="18"/>
          <w:szCs w:val="18"/>
        </w:rPr>
        <w:t xml:space="preserve">Par courrier déposé contre récépissé. </w:t>
      </w:r>
    </w:p>
    <w:p w14:paraId="0F68F4F8" w14:textId="77777777" w:rsidR="00714279" w:rsidRPr="00714279" w:rsidRDefault="00714279" w:rsidP="00714279">
      <w:pPr>
        <w:spacing w:after="200"/>
        <w:rPr>
          <w:rFonts w:ascii="Open Sans" w:hAnsi="Open Sans" w:cs="Open Sans"/>
          <w:color w:val="000000" w:themeColor="text1"/>
          <w:sz w:val="18"/>
          <w:szCs w:val="18"/>
        </w:rPr>
      </w:pPr>
      <w:r w:rsidRPr="00714279">
        <w:rPr>
          <w:rFonts w:ascii="Open Sans" w:hAnsi="Open Sans" w:cs="Open Sans"/>
          <w:color w:val="000000" w:themeColor="text1"/>
          <w:sz w:val="18"/>
          <w:szCs w:val="18"/>
        </w:rPr>
        <w:lastRenderedPageBreak/>
        <w:t>La partie défaillante doit remédier à son manquement dans un délai de huit (8) jours calendaires à compter de la date de notification de la mise en demeure. A défaut, le contrat peut être résilié de plein droit à l’expiration de ce délai sans préjudice des dommages-intérêts qui pourraient être demandés. Un courrier de résiliation est adressé à la partie défaillante. La résiliation du contrat n’entraîne toutefois pas la résiliation des « prestations » en cours, sauf dispositions contraires exprimées dans le courrier de résiliation.</w:t>
      </w:r>
    </w:p>
    <w:p w14:paraId="488A823E" w14:textId="1F74DA8F" w:rsidR="00714279" w:rsidRPr="00714279" w:rsidRDefault="00714279" w:rsidP="00714279">
      <w:pPr>
        <w:spacing w:after="200"/>
        <w:rPr>
          <w:rFonts w:ascii="Open Sans" w:hAnsi="Open Sans" w:cs="Open Sans"/>
          <w:color w:val="000000" w:themeColor="text1"/>
          <w:sz w:val="18"/>
          <w:szCs w:val="18"/>
        </w:rPr>
      </w:pPr>
      <w:r w:rsidRPr="00714279">
        <w:rPr>
          <w:rFonts w:ascii="Open Sans" w:hAnsi="Open Sans" w:cs="Open Sans"/>
          <w:color w:val="000000" w:themeColor="text1"/>
          <w:sz w:val="18"/>
          <w:szCs w:val="18"/>
        </w:rPr>
        <w:t>Par dérogation à l’article 33 du CCAG-FCS, en cas de résiliation pour motif d’intérêt général, il ne sera versé au titulaire du marché aucune indemnité.</w:t>
      </w:r>
    </w:p>
    <w:p w14:paraId="05310433" w14:textId="2053CEC2" w:rsidR="00DB593F" w:rsidRPr="00DB593F" w:rsidRDefault="001F7C91" w:rsidP="001F7C91">
      <w:pPr>
        <w:pStyle w:val="Titre3"/>
        <w:spacing w:after="200"/>
        <w:rPr>
          <w:rFonts w:ascii="Open Sans" w:hAnsi="Open Sans" w:cs="Open Sans"/>
          <w:color w:val="000000" w:themeColor="text1"/>
        </w:rPr>
      </w:pPr>
      <w:bookmarkStart w:id="29" w:name="_Toc237424387"/>
      <w:r w:rsidRPr="001F7C91">
        <w:rPr>
          <w:rFonts w:ascii="Open Sans" w:hAnsi="Open Sans" w:cs="Open Sans"/>
          <w:color w:val="000000" w:themeColor="text1"/>
        </w:rPr>
        <w:t>Litiges</w:t>
      </w:r>
      <w:bookmarkEnd w:id="29"/>
    </w:p>
    <w:p w14:paraId="47844C13" w14:textId="4CBC2935" w:rsidR="006E1CFB" w:rsidRPr="002B6FC0"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Il est formellement spécifié qu’en aucun</w:t>
      </w:r>
      <w:r w:rsidR="000D5D5D" w:rsidRPr="002B6FC0">
        <w:rPr>
          <w:rFonts w:ascii="Open Sans" w:hAnsi="Open Sans" w:cs="Open Sans"/>
          <w:color w:val="000000" w:themeColor="text1"/>
          <w:sz w:val="18"/>
          <w:szCs w:val="18"/>
        </w:rPr>
        <w:t xml:space="preserve"> cas ou pour quelque motif que c</w:t>
      </w:r>
      <w:r w:rsidRPr="002B6FC0">
        <w:rPr>
          <w:rFonts w:ascii="Open Sans" w:hAnsi="Open Sans" w:cs="Open Sans"/>
          <w:color w:val="000000" w:themeColor="text1"/>
          <w:sz w:val="18"/>
          <w:szCs w:val="18"/>
        </w:rPr>
        <w:t xml:space="preserve">e soit, les </w:t>
      </w:r>
      <w:r w:rsidR="0089656B" w:rsidRPr="002B6FC0">
        <w:rPr>
          <w:rFonts w:ascii="Open Sans" w:hAnsi="Open Sans" w:cs="Open Sans"/>
          <w:color w:val="000000" w:themeColor="text1"/>
          <w:sz w:val="18"/>
          <w:szCs w:val="18"/>
        </w:rPr>
        <w:t>contestations qui pourraient sur</w:t>
      </w:r>
      <w:r w:rsidRPr="002B6FC0">
        <w:rPr>
          <w:rFonts w:ascii="Open Sans" w:hAnsi="Open Sans" w:cs="Open Sans"/>
          <w:color w:val="000000" w:themeColor="text1"/>
          <w:sz w:val="18"/>
          <w:szCs w:val="18"/>
        </w:rPr>
        <w:t xml:space="preserve">venir entre l’Assistance Publique - Hôpitaux de Paris et le </w:t>
      </w:r>
      <w:r w:rsidR="00957C13" w:rsidRPr="002B6FC0">
        <w:rPr>
          <w:rFonts w:ascii="Open Sans" w:hAnsi="Open Sans" w:cs="Open Sans"/>
          <w:color w:val="000000" w:themeColor="text1"/>
          <w:sz w:val="18"/>
          <w:szCs w:val="18"/>
        </w:rPr>
        <w:t>Titulaire</w:t>
      </w:r>
      <w:r w:rsidRPr="002B6FC0">
        <w:rPr>
          <w:rFonts w:ascii="Open Sans" w:hAnsi="Open Sans" w:cs="Open Sans"/>
          <w:color w:val="000000" w:themeColor="text1"/>
          <w:sz w:val="18"/>
          <w:szCs w:val="18"/>
        </w:rPr>
        <w:t xml:space="preserve"> du marché ne peuvent être invoquées par ce dernier comme cause d’arrêt ou de suspension même momentanée des prestations à effectuer.</w:t>
      </w:r>
    </w:p>
    <w:p w14:paraId="4A6A2A86" w14:textId="2F11789C" w:rsidR="006E1CFB" w:rsidRDefault="006E1CFB" w:rsidP="00934C76">
      <w:pPr>
        <w:spacing w:after="200"/>
        <w:rPr>
          <w:rFonts w:ascii="Open Sans" w:hAnsi="Open Sans" w:cs="Open Sans"/>
          <w:color w:val="000000" w:themeColor="text1"/>
          <w:sz w:val="18"/>
          <w:szCs w:val="18"/>
        </w:rPr>
      </w:pPr>
      <w:r w:rsidRPr="002B6FC0">
        <w:rPr>
          <w:rFonts w:ascii="Open Sans" w:hAnsi="Open Sans" w:cs="Open Sans"/>
          <w:color w:val="000000" w:themeColor="text1"/>
          <w:sz w:val="18"/>
          <w:szCs w:val="18"/>
        </w:rPr>
        <w:t xml:space="preserve">Les parties conviennent que le Tribunal Administratif de </w:t>
      </w:r>
      <w:r w:rsidR="001F7C91">
        <w:rPr>
          <w:rFonts w:ascii="Open Sans" w:hAnsi="Open Sans" w:cs="Open Sans"/>
          <w:color w:val="000000" w:themeColor="text1"/>
          <w:sz w:val="18"/>
          <w:szCs w:val="18"/>
        </w:rPr>
        <w:t>Montreuil</w:t>
      </w:r>
      <w:r w:rsidRPr="002B6FC0">
        <w:rPr>
          <w:rFonts w:ascii="Open Sans" w:hAnsi="Open Sans" w:cs="Open Sans"/>
          <w:color w:val="000000" w:themeColor="text1"/>
          <w:sz w:val="18"/>
          <w:szCs w:val="18"/>
        </w:rPr>
        <w:t xml:space="preserve"> est seul compétent en cas de litige, conformément à l’article R312-11 du </w:t>
      </w:r>
      <w:r w:rsidR="00D753AC" w:rsidRPr="002B6FC0">
        <w:rPr>
          <w:rFonts w:ascii="Open Sans" w:hAnsi="Open Sans" w:cs="Open Sans"/>
          <w:color w:val="000000" w:themeColor="text1"/>
          <w:sz w:val="18"/>
          <w:szCs w:val="18"/>
        </w:rPr>
        <w:t xml:space="preserve">Code </w:t>
      </w:r>
      <w:r w:rsidRPr="002B6FC0">
        <w:rPr>
          <w:rFonts w:ascii="Open Sans" w:hAnsi="Open Sans" w:cs="Open Sans"/>
          <w:color w:val="000000" w:themeColor="text1"/>
          <w:sz w:val="18"/>
          <w:szCs w:val="18"/>
        </w:rPr>
        <w:t>de Justice Administrative.</w:t>
      </w:r>
    </w:p>
    <w:p w14:paraId="488996F4" w14:textId="59EF545A" w:rsidR="0074048B" w:rsidRPr="00887068" w:rsidRDefault="00F7228B" w:rsidP="0074048B">
      <w:pPr>
        <w:pStyle w:val="Default"/>
        <w:jc w:val="both"/>
        <w:rPr>
          <w:rFonts w:ascii="Open Sans" w:eastAsia="Arial Unicode MS" w:hAnsi="Open Sans" w:cs="Open Sans"/>
          <w:b/>
          <w:bCs/>
          <w:color w:val="000000" w:themeColor="text1"/>
          <w:sz w:val="18"/>
          <w:szCs w:val="18"/>
        </w:rPr>
      </w:pPr>
      <w:bookmarkStart w:id="30" w:name="_Hlk187849436"/>
      <w:r w:rsidRPr="00887068">
        <w:rPr>
          <w:rFonts w:ascii="Open Sans" w:eastAsia="Arial Unicode MS" w:hAnsi="Open Sans" w:cs="Open Sans"/>
          <w:b/>
          <w:bCs/>
          <w:color w:val="000000" w:themeColor="text1"/>
          <w:sz w:val="18"/>
          <w:szCs w:val="18"/>
        </w:rPr>
        <w:t>Médiat</w:t>
      </w:r>
      <w:r w:rsidR="0074048B" w:rsidRPr="00887068">
        <w:rPr>
          <w:rFonts w:ascii="Open Sans" w:eastAsia="Arial Unicode MS" w:hAnsi="Open Sans" w:cs="Open Sans"/>
          <w:b/>
          <w:bCs/>
          <w:color w:val="000000" w:themeColor="text1"/>
          <w:sz w:val="18"/>
          <w:szCs w:val="18"/>
        </w:rPr>
        <w:t>ion</w:t>
      </w:r>
      <w:r w:rsidRPr="00887068">
        <w:rPr>
          <w:rFonts w:ascii="Open Sans" w:eastAsia="Arial Unicode MS" w:hAnsi="Open Sans" w:cs="Open Sans"/>
          <w:b/>
          <w:bCs/>
          <w:color w:val="000000" w:themeColor="text1"/>
          <w:sz w:val="18"/>
          <w:szCs w:val="18"/>
        </w:rPr>
        <w:t xml:space="preserve"> interne au Pôle d’Intérêt Commun ACHAT </w:t>
      </w:r>
      <w:r w:rsidR="0074048B" w:rsidRPr="00887068">
        <w:rPr>
          <w:rFonts w:ascii="Open Sans" w:eastAsia="Arial Unicode MS" w:hAnsi="Open Sans" w:cs="Open Sans"/>
          <w:b/>
          <w:bCs/>
          <w:color w:val="000000" w:themeColor="text1"/>
          <w:sz w:val="18"/>
          <w:szCs w:val="18"/>
        </w:rPr>
        <w:t>- Achats Centraux, Hôteliers, Alimentaires et Technologiques</w:t>
      </w:r>
    </w:p>
    <w:p w14:paraId="2F6C1451" w14:textId="77777777" w:rsidR="00F7228B" w:rsidRPr="00887068" w:rsidRDefault="00F7228B" w:rsidP="00F7228B">
      <w:pPr>
        <w:pStyle w:val="Default"/>
        <w:jc w:val="both"/>
        <w:rPr>
          <w:rFonts w:ascii="Open Sans" w:eastAsia="Arial Unicode MS" w:hAnsi="Open Sans" w:cs="Open Sans"/>
          <w:color w:val="000000" w:themeColor="text1"/>
          <w:sz w:val="18"/>
          <w:szCs w:val="18"/>
        </w:rPr>
      </w:pPr>
      <w:r w:rsidRPr="00887068">
        <w:rPr>
          <w:rFonts w:ascii="Open Sans" w:eastAsia="Arial Unicode MS" w:hAnsi="Open Sans" w:cs="Open Sans"/>
          <w:color w:val="000000" w:themeColor="text1"/>
          <w:sz w:val="18"/>
          <w:szCs w:val="18"/>
        </w:rPr>
        <w:t xml:space="preserve">Il est possible, pour les parties au présent contrat, de saisir le médiateur interne à ACHAT concernant les difficultés dans l’exécution du présent marché : </w:t>
      </w:r>
    </w:p>
    <w:p w14:paraId="18F751CC" w14:textId="176BA4D6" w:rsidR="00F7228B" w:rsidRDefault="000754B3" w:rsidP="002A5C07">
      <w:pPr>
        <w:rPr>
          <w:rStyle w:val="Lienhypertexte"/>
          <w:rFonts w:ascii="Open Sans" w:hAnsi="Open Sans" w:cs="Open Sans"/>
          <w:sz w:val="18"/>
          <w:szCs w:val="18"/>
        </w:rPr>
      </w:pPr>
      <w:r w:rsidRPr="000754B3">
        <w:rPr>
          <w:rFonts w:ascii="Open Sans" w:hAnsi="Open Sans" w:cs="Open Sans"/>
          <w:color w:val="000000" w:themeColor="text1"/>
          <w:sz w:val="18"/>
          <w:szCs w:val="18"/>
        </w:rPr>
        <w:t>E-mail</w:t>
      </w:r>
      <w:r w:rsidR="0074048B">
        <w:rPr>
          <w:rFonts w:ascii="Open Sans" w:hAnsi="Open Sans" w:cs="Open Sans"/>
        </w:rPr>
        <w:t xml:space="preserve"> : </w:t>
      </w:r>
      <w:hyperlink r:id="rId15" w:history="1">
        <w:r w:rsidR="002A5C07" w:rsidRPr="002A5C07">
          <w:rPr>
            <w:rStyle w:val="Lienhypertexte"/>
            <w:rFonts w:ascii="Open Sans" w:hAnsi="Open Sans" w:cs="Open Sans"/>
            <w:sz w:val="18"/>
            <w:szCs w:val="18"/>
          </w:rPr>
          <w:t>mediation.interne.aca@aphp.fr</w:t>
        </w:r>
      </w:hyperlink>
    </w:p>
    <w:bookmarkEnd w:id="30"/>
    <w:p w14:paraId="6309C6BD" w14:textId="15396E61" w:rsidR="00F7228B" w:rsidRDefault="00F7228B" w:rsidP="00F7228B">
      <w:pPr>
        <w:pStyle w:val="Default"/>
        <w:rPr>
          <w:rFonts w:ascii="Open Sans" w:eastAsia="Arial Unicode MS" w:hAnsi="Open Sans" w:cs="Open Sans"/>
          <w:color w:val="auto"/>
          <w:sz w:val="18"/>
          <w:szCs w:val="18"/>
        </w:rPr>
      </w:pPr>
    </w:p>
    <w:p w14:paraId="574C3855" w14:textId="2219FE74" w:rsidR="001F7C91" w:rsidRDefault="001F7C91" w:rsidP="00F7228B">
      <w:pPr>
        <w:pStyle w:val="Default"/>
        <w:rPr>
          <w:rFonts w:ascii="Open Sans" w:eastAsia="Arial Unicode MS" w:hAnsi="Open Sans" w:cs="Open Sans"/>
          <w:color w:val="auto"/>
          <w:sz w:val="18"/>
          <w:szCs w:val="18"/>
        </w:rPr>
      </w:pPr>
    </w:p>
    <w:p w14:paraId="5A437F5B" w14:textId="1D63F36A" w:rsidR="001F7C91" w:rsidRDefault="001F7C91">
      <w:pPr>
        <w:jc w:val="left"/>
        <w:rPr>
          <w:rFonts w:ascii="Open Sans" w:eastAsia="Arial Unicode MS" w:hAnsi="Open Sans" w:cs="Open Sans"/>
          <w:color w:val="auto"/>
          <w:sz w:val="18"/>
          <w:szCs w:val="18"/>
          <w:lang w:eastAsia="en-US"/>
        </w:rPr>
      </w:pPr>
      <w:r>
        <w:rPr>
          <w:rFonts w:ascii="Open Sans" w:eastAsia="Arial Unicode MS" w:hAnsi="Open Sans" w:cs="Open Sans"/>
          <w:color w:val="auto"/>
          <w:sz w:val="18"/>
          <w:szCs w:val="18"/>
        </w:rPr>
        <w:br w:type="page"/>
      </w:r>
    </w:p>
    <w:p w14:paraId="1E7DEC59" w14:textId="77777777" w:rsidR="001F7C91" w:rsidRDefault="001F7C91" w:rsidP="00F7228B">
      <w:pPr>
        <w:pStyle w:val="Default"/>
        <w:rPr>
          <w:rFonts w:ascii="Open Sans" w:eastAsia="Arial Unicode MS" w:hAnsi="Open Sans" w:cs="Open Sans"/>
          <w:color w:val="auto"/>
          <w:sz w:val="18"/>
          <w:szCs w:val="18"/>
        </w:rPr>
      </w:pPr>
    </w:p>
    <w:p w14:paraId="7D73ECEE" w14:textId="63A83941" w:rsidR="006E1CFB" w:rsidRPr="002B6FC0" w:rsidRDefault="001F7C91" w:rsidP="004D0AD1">
      <w:pPr>
        <w:pStyle w:val="Titre2"/>
      </w:pPr>
      <w:bookmarkStart w:id="31" w:name="_Toc237424388"/>
      <w:r>
        <w:t>IDENTIFCATION DE L’OPERATION</w:t>
      </w:r>
      <w:bookmarkEnd w:id="31"/>
    </w:p>
    <w:p w14:paraId="69C59594" w14:textId="77777777" w:rsidR="00A02136" w:rsidRPr="002706C2" w:rsidRDefault="00A02136" w:rsidP="00A02136">
      <w:pPr>
        <w:pStyle w:val="Titre3"/>
        <w:spacing w:after="200"/>
        <w:rPr>
          <w:rFonts w:ascii="Open Sans" w:hAnsi="Open Sans" w:cs="Open Sans"/>
          <w:color w:val="000000" w:themeColor="text1"/>
        </w:rPr>
      </w:pPr>
      <w:bookmarkStart w:id="32" w:name="_Toc237423182"/>
      <w:bookmarkStart w:id="33" w:name="_Toc237423731"/>
      <w:bookmarkStart w:id="34" w:name="_Toc237424389"/>
      <w:bookmarkStart w:id="35" w:name="_Hlk237419180"/>
      <w:r w:rsidRPr="002706C2">
        <w:rPr>
          <w:rFonts w:ascii="Open Sans" w:hAnsi="Open Sans" w:cs="Open Sans"/>
          <w:color w:val="000000" w:themeColor="text1"/>
        </w:rPr>
        <w:t>Presentation du projet (voir annexe dossier technique)</w:t>
      </w:r>
      <w:bookmarkEnd w:id="32"/>
      <w:bookmarkEnd w:id="33"/>
      <w:bookmarkEnd w:id="34"/>
      <w:r w:rsidRPr="002706C2">
        <w:rPr>
          <w:rFonts w:ascii="Open Sans" w:hAnsi="Open Sans" w:cs="Open Sans"/>
          <w:color w:val="000000" w:themeColor="text1"/>
        </w:rPr>
        <w:t xml:space="preserve"> </w:t>
      </w:r>
    </w:p>
    <w:p w14:paraId="5C083D0F" w14:textId="77777777" w:rsidR="00A02136" w:rsidRPr="000E7476" w:rsidRDefault="00A02136" w:rsidP="00A02136">
      <w:pPr>
        <w:spacing w:line="20" w:lineRule="atLeast"/>
        <w:rPr>
          <w:rFonts w:ascii="Open Sans" w:hAnsi="Open Sans" w:cs="Open Sans"/>
          <w:sz w:val="18"/>
          <w:szCs w:val="18"/>
        </w:rPr>
      </w:pPr>
      <w:r w:rsidRPr="000E7476">
        <w:rPr>
          <w:rFonts w:ascii="Open Sans" w:hAnsi="Open Sans" w:cs="Open Sans"/>
          <w:sz w:val="18"/>
          <w:szCs w:val="18"/>
        </w:rPr>
        <w:t xml:space="preserve">L’Hôpital </w:t>
      </w:r>
      <w:r w:rsidRPr="00B82585">
        <w:rPr>
          <w:rFonts w:ascii="Open Sans" w:hAnsi="Open Sans" w:cs="Open Sans"/>
          <w:bCs/>
        </w:rPr>
        <w:t>Universitaire</w:t>
      </w:r>
      <w:r w:rsidRPr="00D1699A">
        <w:rPr>
          <w:rFonts w:ascii="Open Sans" w:hAnsi="Open Sans" w:cs="Open Sans"/>
          <w:bCs/>
          <w:sz w:val="18"/>
          <w:szCs w:val="18"/>
        </w:rPr>
        <w:t xml:space="preserve"> </w:t>
      </w:r>
      <w:r w:rsidRPr="000E7476">
        <w:rPr>
          <w:rFonts w:ascii="Open Sans" w:hAnsi="Open Sans" w:cs="Open Sans"/>
          <w:sz w:val="18"/>
          <w:szCs w:val="18"/>
        </w:rPr>
        <w:t>Saint-Ouen Grand Paris Nord (HUSOGPN) est un projet de construction d’un nouvel hôpital regroupant les activités MCO des hôpitaux Bichat et Beaujon à Saint-Ouen-Sur- Seine.</w:t>
      </w:r>
    </w:p>
    <w:p w14:paraId="431B50AD" w14:textId="77777777" w:rsidR="00A02136" w:rsidRPr="00F24AF6" w:rsidRDefault="00A02136" w:rsidP="00A02136">
      <w:pPr>
        <w:widowControl w:val="0"/>
        <w:autoSpaceDE w:val="0"/>
        <w:autoSpaceDN w:val="0"/>
        <w:adjustRightInd w:val="0"/>
        <w:spacing w:line="20" w:lineRule="atLeast"/>
        <w:rPr>
          <w:rFonts w:ascii="Open Sans" w:hAnsi="Open Sans" w:cs="Open Sans"/>
          <w:sz w:val="16"/>
          <w:szCs w:val="16"/>
        </w:rPr>
      </w:pPr>
    </w:p>
    <w:p w14:paraId="09F2C9BA" w14:textId="77777777" w:rsidR="00A02136" w:rsidRPr="004D3580" w:rsidRDefault="00A02136" w:rsidP="00A02136">
      <w:pPr>
        <w:spacing w:line="20" w:lineRule="atLeast"/>
        <w:rPr>
          <w:rFonts w:ascii="Open Sans" w:hAnsi="Open Sans" w:cs="Open Sans"/>
          <w:b/>
          <w:sz w:val="18"/>
          <w:szCs w:val="18"/>
          <w:u w:val="single"/>
        </w:rPr>
      </w:pPr>
      <w:r w:rsidRPr="004D3580">
        <w:rPr>
          <w:rFonts w:ascii="Open Sans" w:hAnsi="Open Sans" w:cs="Open Sans"/>
          <w:b/>
          <w:sz w:val="18"/>
          <w:szCs w:val="18"/>
          <w:u w:val="single"/>
        </w:rPr>
        <w:t xml:space="preserve">Campus CHUSOGPN </w:t>
      </w:r>
    </w:p>
    <w:p w14:paraId="4231A5FC" w14:textId="77777777" w:rsidR="00A02136" w:rsidRPr="000E7476" w:rsidRDefault="00A02136" w:rsidP="00A02136">
      <w:pPr>
        <w:spacing w:line="20" w:lineRule="atLeast"/>
        <w:rPr>
          <w:rFonts w:ascii="Open Sans" w:hAnsi="Open Sans" w:cs="Open Sans"/>
          <w:sz w:val="18"/>
          <w:szCs w:val="18"/>
        </w:rPr>
      </w:pPr>
      <w:r w:rsidRPr="000E7476">
        <w:rPr>
          <w:rFonts w:ascii="Open Sans" w:hAnsi="Open Sans" w:cs="Open Sans"/>
          <w:sz w:val="18"/>
          <w:szCs w:val="18"/>
        </w:rPr>
        <w:t xml:space="preserve">L’hôpital s’intègre dans le Campus Hôpital Universitaire Saint-Ouen Grand Paris Nord (CHUSOGPN) avec l’installation sur les parcelles au nord de la voie ferrée des activités d’enseignement et de recherche de la faculté de médecine de l’Université Paris Cité et sur la parcelle sud </w:t>
      </w:r>
      <w:r>
        <w:rPr>
          <w:rFonts w:ascii="Open Sans" w:hAnsi="Open Sans" w:cs="Open Sans"/>
          <w:sz w:val="18"/>
          <w:szCs w:val="18"/>
        </w:rPr>
        <w:t xml:space="preserve">l’installation </w:t>
      </w:r>
      <w:r w:rsidRPr="000E7476">
        <w:rPr>
          <w:rFonts w:ascii="Open Sans" w:hAnsi="Open Sans" w:cs="Open Sans"/>
          <w:sz w:val="18"/>
          <w:szCs w:val="18"/>
        </w:rPr>
        <w:t>de l’hôpital.</w:t>
      </w:r>
    </w:p>
    <w:p w14:paraId="05B97DFB" w14:textId="77777777" w:rsidR="00A02136" w:rsidRPr="000E7476" w:rsidRDefault="00A02136" w:rsidP="00A02136">
      <w:pPr>
        <w:spacing w:line="20" w:lineRule="atLeast"/>
        <w:rPr>
          <w:rFonts w:ascii="Open Sans" w:hAnsi="Open Sans" w:cs="Open Sans"/>
          <w:sz w:val="18"/>
          <w:szCs w:val="18"/>
        </w:rPr>
      </w:pPr>
      <w:r w:rsidRPr="000E7476">
        <w:rPr>
          <w:rFonts w:ascii="Open Sans" w:hAnsi="Open Sans" w:cs="Open Sans"/>
          <w:sz w:val="18"/>
          <w:szCs w:val="18"/>
        </w:rPr>
        <w:t>Les projets Hôpital (sous maîtrise d’ouvrage AP-HP) et universitaire (sous maîtrise d’ouvrage Université Paris Cité avec délégation à EPAURIF) sont indépendants hors liaison passerelle entre l’hôpital et le bâtiment recherche de l’Université.</w:t>
      </w:r>
    </w:p>
    <w:p w14:paraId="3822B9F6" w14:textId="77777777" w:rsidR="00A02136" w:rsidRPr="000E7476" w:rsidRDefault="00A02136" w:rsidP="00A02136">
      <w:pPr>
        <w:spacing w:line="20" w:lineRule="atLeast"/>
        <w:rPr>
          <w:rFonts w:ascii="Open Sans" w:hAnsi="Open Sans" w:cs="Open Sans"/>
          <w:sz w:val="18"/>
          <w:szCs w:val="18"/>
        </w:rPr>
      </w:pPr>
      <w:r w:rsidRPr="000E7476">
        <w:rPr>
          <w:rFonts w:ascii="Open Sans" w:hAnsi="Open Sans" w:cs="Open Sans"/>
          <w:sz w:val="18"/>
          <w:szCs w:val="18"/>
        </w:rPr>
        <w:t xml:space="preserve">Les travaux Université seront dans la même temporalité que ceux de l’hôpital. </w:t>
      </w:r>
    </w:p>
    <w:p w14:paraId="2744D98D" w14:textId="77777777" w:rsidR="00A02136" w:rsidRPr="000E7476" w:rsidRDefault="00A02136" w:rsidP="00A02136">
      <w:pPr>
        <w:spacing w:line="20" w:lineRule="atLeast"/>
        <w:rPr>
          <w:rStyle w:val="Lienhypertexte"/>
          <w:rFonts w:ascii="Open Sans" w:hAnsi="Open Sans" w:cs="Open Sans"/>
          <w:sz w:val="18"/>
          <w:szCs w:val="18"/>
        </w:rPr>
      </w:pPr>
      <w:r w:rsidRPr="000E7476">
        <w:rPr>
          <w:rFonts w:ascii="Open Sans" w:hAnsi="Open Sans" w:cs="Open Sans"/>
          <w:sz w:val="18"/>
          <w:szCs w:val="18"/>
        </w:rPr>
        <w:t xml:space="preserve">Les informations sur le campus sont disponibles sur le site </w:t>
      </w:r>
      <w:hyperlink r:id="rId16" w:history="1">
        <w:r w:rsidRPr="000E7476">
          <w:rPr>
            <w:rStyle w:val="Lienhypertexte"/>
            <w:rFonts w:ascii="Open Sans" w:hAnsi="Open Sans" w:cs="Open Sans"/>
            <w:sz w:val="18"/>
            <w:szCs w:val="18"/>
          </w:rPr>
          <w:t>https://campus-hopital-grandparis-nord.fr/</w:t>
        </w:r>
      </w:hyperlink>
    </w:p>
    <w:p w14:paraId="175ABF21" w14:textId="77777777" w:rsidR="00A02136" w:rsidRPr="00F24AF6" w:rsidRDefault="00A02136" w:rsidP="00A02136">
      <w:pPr>
        <w:widowControl w:val="0"/>
        <w:autoSpaceDE w:val="0"/>
        <w:autoSpaceDN w:val="0"/>
        <w:adjustRightInd w:val="0"/>
        <w:spacing w:line="20" w:lineRule="atLeast"/>
        <w:rPr>
          <w:rFonts w:ascii="Open Sans" w:hAnsi="Open Sans" w:cs="Open Sans"/>
          <w:sz w:val="16"/>
          <w:szCs w:val="16"/>
        </w:rPr>
      </w:pPr>
    </w:p>
    <w:p w14:paraId="0F6324B7" w14:textId="77777777" w:rsidR="00A02136" w:rsidRDefault="00A02136" w:rsidP="00A02136">
      <w:pPr>
        <w:spacing w:line="20" w:lineRule="atLeast"/>
        <w:jc w:val="center"/>
        <w:rPr>
          <w:rFonts w:ascii="Open Sans" w:hAnsi="Open Sans" w:cs="Open Sans"/>
          <w:sz w:val="18"/>
          <w:szCs w:val="18"/>
        </w:rPr>
      </w:pPr>
      <w:r w:rsidRPr="000E7476">
        <w:rPr>
          <w:rFonts w:ascii="Open Sans" w:hAnsi="Open Sans" w:cs="Open Sans"/>
          <w:noProof/>
          <w:sz w:val="18"/>
          <w:szCs w:val="18"/>
        </w:rPr>
        <w:drawing>
          <wp:inline distT="0" distB="0" distL="0" distR="0" wp14:anchorId="327D6CC3" wp14:editId="10C2373B">
            <wp:extent cx="3657600" cy="2508250"/>
            <wp:effectExtent l="0" t="0" r="0" b="6350"/>
            <wp:docPr id="12" name="Image 12"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carte&#10;&#10;Description générée automatiquement"/>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657600" cy="2508250"/>
                    </a:xfrm>
                    <a:prstGeom prst="rect">
                      <a:avLst/>
                    </a:prstGeom>
                    <a:noFill/>
                    <a:ln>
                      <a:noFill/>
                    </a:ln>
                  </pic:spPr>
                </pic:pic>
              </a:graphicData>
            </a:graphic>
          </wp:inline>
        </w:drawing>
      </w:r>
    </w:p>
    <w:p w14:paraId="69843E25" w14:textId="77777777" w:rsidR="00A02136" w:rsidRPr="000E7476" w:rsidRDefault="00A02136" w:rsidP="00A02136">
      <w:pPr>
        <w:spacing w:line="20" w:lineRule="atLeast"/>
        <w:jc w:val="center"/>
        <w:rPr>
          <w:rFonts w:ascii="Open Sans" w:hAnsi="Open Sans" w:cs="Open Sans"/>
          <w:sz w:val="18"/>
          <w:szCs w:val="18"/>
        </w:rPr>
      </w:pPr>
      <w:r w:rsidRPr="000E7476">
        <w:rPr>
          <w:rFonts w:ascii="Open Sans" w:hAnsi="Open Sans" w:cs="Open Sans"/>
          <w:sz w:val="18"/>
          <w:szCs w:val="18"/>
        </w:rPr>
        <w:t>Implantation campus</w:t>
      </w:r>
    </w:p>
    <w:p w14:paraId="1150FE17" w14:textId="77777777" w:rsidR="00A02136" w:rsidRPr="00F24AF6" w:rsidRDefault="00A02136" w:rsidP="00A02136">
      <w:pPr>
        <w:widowControl w:val="0"/>
        <w:autoSpaceDE w:val="0"/>
        <w:autoSpaceDN w:val="0"/>
        <w:adjustRightInd w:val="0"/>
        <w:spacing w:line="20" w:lineRule="atLeast"/>
        <w:rPr>
          <w:rFonts w:ascii="Open Sans" w:hAnsi="Open Sans" w:cs="Open Sans"/>
          <w:sz w:val="16"/>
          <w:szCs w:val="16"/>
        </w:rPr>
      </w:pPr>
    </w:p>
    <w:p w14:paraId="6B307A5D" w14:textId="77777777" w:rsidR="00A02136" w:rsidRDefault="00A02136" w:rsidP="00A02136">
      <w:pPr>
        <w:spacing w:line="20" w:lineRule="atLeast"/>
        <w:rPr>
          <w:rFonts w:ascii="Open Sans" w:hAnsi="Open Sans" w:cs="Open Sans"/>
          <w:b/>
          <w:sz w:val="18"/>
          <w:szCs w:val="18"/>
          <w:u w:val="single"/>
        </w:rPr>
      </w:pPr>
      <w:r w:rsidRPr="00C167E7">
        <w:rPr>
          <w:rFonts w:ascii="Open Sans" w:hAnsi="Open Sans" w:cs="Open Sans"/>
          <w:b/>
          <w:sz w:val="18"/>
          <w:szCs w:val="18"/>
          <w:u w:val="single"/>
        </w:rPr>
        <w:t>Présentation de l’opération</w:t>
      </w:r>
      <w:r>
        <w:rPr>
          <w:rFonts w:ascii="Open Sans" w:hAnsi="Open Sans" w:cs="Open Sans"/>
          <w:b/>
          <w:sz w:val="18"/>
          <w:szCs w:val="18"/>
          <w:u w:val="single"/>
        </w:rPr>
        <w:t> :</w:t>
      </w:r>
    </w:p>
    <w:p w14:paraId="3DD342F6" w14:textId="77777777" w:rsidR="00A02136" w:rsidRPr="000E7476" w:rsidRDefault="00A02136" w:rsidP="00A02136">
      <w:pPr>
        <w:spacing w:line="20" w:lineRule="atLeast"/>
        <w:rPr>
          <w:rFonts w:ascii="Open Sans" w:hAnsi="Open Sans" w:cs="Open Sans"/>
          <w:sz w:val="18"/>
          <w:szCs w:val="18"/>
        </w:rPr>
      </w:pPr>
      <w:r w:rsidRPr="000E7476">
        <w:rPr>
          <w:rFonts w:ascii="Open Sans" w:hAnsi="Open Sans" w:cs="Open Sans"/>
          <w:sz w:val="18"/>
          <w:szCs w:val="18"/>
        </w:rPr>
        <w:t>Le site retenu pour la construction de HUSOGPN est une parcelle, située au 23 avenue du capitaine Glarner d’environ 40 000 m2, bordée :</w:t>
      </w:r>
    </w:p>
    <w:p w14:paraId="6CBCB6E6" w14:textId="77777777" w:rsidR="00A02136" w:rsidRPr="000E7476" w:rsidRDefault="00A02136" w:rsidP="00A02136">
      <w:pPr>
        <w:pStyle w:val="Paragraphedeliste"/>
        <w:numPr>
          <w:ilvl w:val="0"/>
          <w:numId w:val="42"/>
        </w:numPr>
        <w:spacing w:line="20" w:lineRule="atLeast"/>
        <w:rPr>
          <w:rFonts w:ascii="Open Sans" w:hAnsi="Open Sans" w:cs="Open Sans"/>
          <w:sz w:val="18"/>
          <w:szCs w:val="18"/>
        </w:rPr>
      </w:pPr>
      <w:r w:rsidRPr="000E7476">
        <w:rPr>
          <w:rFonts w:ascii="Open Sans" w:hAnsi="Open Sans" w:cs="Open Sans"/>
          <w:sz w:val="18"/>
          <w:szCs w:val="18"/>
        </w:rPr>
        <w:t>Au nord par une voie ferrée de frète</w:t>
      </w:r>
    </w:p>
    <w:p w14:paraId="1EC18619" w14:textId="77777777" w:rsidR="00A02136" w:rsidRPr="000E7476" w:rsidRDefault="00A02136" w:rsidP="00A02136">
      <w:pPr>
        <w:pStyle w:val="Paragraphedeliste"/>
        <w:numPr>
          <w:ilvl w:val="0"/>
          <w:numId w:val="42"/>
        </w:numPr>
        <w:spacing w:line="20" w:lineRule="atLeast"/>
        <w:rPr>
          <w:rFonts w:ascii="Open Sans" w:hAnsi="Open Sans" w:cs="Open Sans"/>
          <w:sz w:val="18"/>
          <w:szCs w:val="18"/>
        </w:rPr>
      </w:pPr>
      <w:r w:rsidRPr="000E7476">
        <w:rPr>
          <w:rFonts w:ascii="Open Sans" w:hAnsi="Open Sans" w:cs="Open Sans"/>
          <w:sz w:val="18"/>
          <w:szCs w:val="18"/>
        </w:rPr>
        <w:t>Au sud par la rue Farcot</w:t>
      </w:r>
    </w:p>
    <w:p w14:paraId="01424055" w14:textId="77777777" w:rsidR="00A02136" w:rsidRPr="000E7476" w:rsidRDefault="00A02136" w:rsidP="00A02136">
      <w:pPr>
        <w:pStyle w:val="Paragraphedeliste"/>
        <w:numPr>
          <w:ilvl w:val="0"/>
          <w:numId w:val="42"/>
        </w:numPr>
        <w:spacing w:line="20" w:lineRule="atLeast"/>
        <w:rPr>
          <w:rFonts w:ascii="Open Sans" w:hAnsi="Open Sans" w:cs="Open Sans"/>
          <w:sz w:val="18"/>
          <w:szCs w:val="18"/>
        </w:rPr>
      </w:pPr>
      <w:r w:rsidRPr="000E7476">
        <w:rPr>
          <w:rFonts w:ascii="Open Sans" w:hAnsi="Open Sans" w:cs="Open Sans"/>
          <w:sz w:val="18"/>
          <w:szCs w:val="18"/>
        </w:rPr>
        <w:t>A l’est par la rue Louis Blanc</w:t>
      </w:r>
    </w:p>
    <w:p w14:paraId="65AAA8C9" w14:textId="77777777" w:rsidR="00A02136" w:rsidRDefault="00A02136" w:rsidP="00A02136">
      <w:pPr>
        <w:pStyle w:val="Paragraphedeliste"/>
        <w:numPr>
          <w:ilvl w:val="0"/>
          <w:numId w:val="42"/>
        </w:numPr>
        <w:spacing w:line="20" w:lineRule="atLeast"/>
        <w:rPr>
          <w:rFonts w:ascii="Open Sans" w:hAnsi="Open Sans" w:cs="Open Sans"/>
          <w:sz w:val="18"/>
          <w:szCs w:val="18"/>
        </w:rPr>
      </w:pPr>
      <w:r w:rsidRPr="000E7476">
        <w:rPr>
          <w:rFonts w:ascii="Open Sans" w:hAnsi="Open Sans" w:cs="Open Sans"/>
          <w:sz w:val="18"/>
          <w:szCs w:val="18"/>
        </w:rPr>
        <w:t xml:space="preserve">A l’ouest par l’avenue du capitaine Glarner </w:t>
      </w:r>
    </w:p>
    <w:p w14:paraId="5F1A11CB" w14:textId="77777777" w:rsidR="00A02136" w:rsidRPr="000E7476" w:rsidRDefault="00A02136" w:rsidP="00A02136">
      <w:pPr>
        <w:pStyle w:val="Paragraphedeliste"/>
        <w:spacing w:line="20" w:lineRule="atLeast"/>
        <w:rPr>
          <w:rFonts w:ascii="Open Sans" w:hAnsi="Open Sans" w:cs="Open Sans"/>
          <w:sz w:val="18"/>
          <w:szCs w:val="18"/>
        </w:rPr>
      </w:pPr>
    </w:p>
    <w:p w14:paraId="062977D5" w14:textId="77777777" w:rsidR="00A02136" w:rsidRDefault="00A02136" w:rsidP="00A02136">
      <w:pPr>
        <w:jc w:val="left"/>
        <w:rPr>
          <w:rFonts w:ascii="Open Sans" w:hAnsi="Open Sans" w:cs="Open Sans"/>
          <w:sz w:val="18"/>
          <w:szCs w:val="18"/>
        </w:rPr>
      </w:pPr>
      <w:r>
        <w:rPr>
          <w:rFonts w:ascii="Open Sans" w:hAnsi="Open Sans" w:cs="Open Sans"/>
          <w:sz w:val="18"/>
          <w:szCs w:val="18"/>
        </w:rPr>
        <w:br w:type="page"/>
      </w:r>
    </w:p>
    <w:p w14:paraId="7FE6ED1C" w14:textId="77777777" w:rsidR="00A02136" w:rsidRDefault="00A02136" w:rsidP="00A02136">
      <w:pPr>
        <w:spacing w:line="20" w:lineRule="atLeast"/>
        <w:rPr>
          <w:rFonts w:ascii="Open Sans" w:hAnsi="Open Sans" w:cs="Open Sans"/>
          <w:sz w:val="18"/>
          <w:szCs w:val="18"/>
        </w:rPr>
      </w:pPr>
      <w:r w:rsidRPr="00C167E7">
        <w:rPr>
          <w:rFonts w:ascii="Open Sans" w:hAnsi="Open Sans" w:cs="Open Sans"/>
          <w:sz w:val="18"/>
          <w:szCs w:val="18"/>
        </w:rPr>
        <w:lastRenderedPageBreak/>
        <w:t>Les chiffres clés du programme sont repris dans le visuel ci-dessous</w:t>
      </w:r>
      <w:r>
        <w:rPr>
          <w:rFonts w:ascii="Open Sans" w:hAnsi="Open Sans" w:cs="Open Sans"/>
          <w:sz w:val="18"/>
          <w:szCs w:val="18"/>
        </w:rPr>
        <w:t xml:space="preserve"> : </w:t>
      </w:r>
    </w:p>
    <w:p w14:paraId="592336FE" w14:textId="77777777" w:rsidR="00A02136" w:rsidRDefault="00A02136" w:rsidP="00A02136">
      <w:pPr>
        <w:spacing w:line="20" w:lineRule="atLeast"/>
        <w:rPr>
          <w:rFonts w:ascii="Open Sans" w:hAnsi="Open Sans" w:cs="Open Sans"/>
          <w:sz w:val="18"/>
          <w:szCs w:val="18"/>
        </w:rPr>
      </w:pPr>
    </w:p>
    <w:p w14:paraId="370196CD" w14:textId="77777777" w:rsidR="00A02136" w:rsidRPr="00C167E7" w:rsidRDefault="00A02136" w:rsidP="00A02136">
      <w:pPr>
        <w:spacing w:line="20" w:lineRule="atLeast"/>
        <w:ind w:left="-426" w:right="-709"/>
        <w:rPr>
          <w:rFonts w:ascii="Open Sans" w:hAnsi="Open Sans" w:cs="Open Sans"/>
          <w:sz w:val="18"/>
          <w:szCs w:val="18"/>
        </w:rPr>
      </w:pPr>
      <w:r w:rsidRPr="00CE561D">
        <w:rPr>
          <w:rFonts w:ascii="Calibri" w:hAnsi="Calibri" w:cs="Calibri"/>
          <w:i/>
          <w:noProof/>
          <w:color w:val="002060"/>
          <w:sz w:val="18"/>
          <w:szCs w:val="18"/>
        </w:rPr>
        <w:drawing>
          <wp:inline distT="0" distB="0" distL="0" distR="0" wp14:anchorId="05CD835E" wp14:editId="383551B7">
            <wp:extent cx="3090443" cy="2179928"/>
            <wp:effectExtent l="0" t="0" r="0" b="0"/>
            <wp:docPr id="30"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r="717" b="49332"/>
                    <a:stretch/>
                  </pic:blipFill>
                  <pic:spPr bwMode="auto">
                    <a:xfrm>
                      <a:off x="0" y="0"/>
                      <a:ext cx="3104116" cy="2189573"/>
                    </a:xfrm>
                    <a:prstGeom prst="rect">
                      <a:avLst/>
                    </a:prstGeom>
                    <a:noFill/>
                    <a:ln>
                      <a:noFill/>
                    </a:ln>
                    <a:extLst>
                      <a:ext uri="{53640926-AAD7-44D8-BBD7-CCE9431645EC}">
                        <a14:shadowObscured xmlns:a14="http://schemas.microsoft.com/office/drawing/2010/main"/>
                      </a:ext>
                    </a:extLst>
                  </pic:spPr>
                </pic:pic>
              </a:graphicData>
            </a:graphic>
          </wp:inline>
        </w:drawing>
      </w:r>
      <w:r w:rsidRPr="00CE561D">
        <w:rPr>
          <w:rFonts w:ascii="Calibri" w:hAnsi="Calibri" w:cs="Calibri"/>
          <w:i/>
          <w:noProof/>
          <w:color w:val="002060"/>
          <w:sz w:val="18"/>
          <w:szCs w:val="18"/>
        </w:rPr>
        <w:drawing>
          <wp:inline distT="0" distB="0" distL="0" distR="0" wp14:anchorId="708CA588" wp14:editId="5EB73A41">
            <wp:extent cx="3199894" cy="2191219"/>
            <wp:effectExtent l="0" t="0" r="635" b="0"/>
            <wp:docPr id="8"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t="50455"/>
                    <a:stretch/>
                  </pic:blipFill>
                  <pic:spPr bwMode="auto">
                    <a:xfrm>
                      <a:off x="0" y="0"/>
                      <a:ext cx="3219829" cy="2204870"/>
                    </a:xfrm>
                    <a:prstGeom prst="rect">
                      <a:avLst/>
                    </a:prstGeom>
                    <a:noFill/>
                    <a:ln>
                      <a:noFill/>
                    </a:ln>
                    <a:extLst>
                      <a:ext uri="{53640926-AAD7-44D8-BBD7-CCE9431645EC}">
                        <a14:shadowObscured xmlns:a14="http://schemas.microsoft.com/office/drawing/2010/main"/>
                      </a:ext>
                    </a:extLst>
                  </pic:spPr>
                </pic:pic>
              </a:graphicData>
            </a:graphic>
          </wp:inline>
        </w:drawing>
      </w:r>
    </w:p>
    <w:p w14:paraId="5302F8DC" w14:textId="77777777" w:rsidR="00A02136" w:rsidRPr="00C167E7" w:rsidRDefault="00A02136" w:rsidP="00A02136">
      <w:pPr>
        <w:spacing w:line="20" w:lineRule="atLeast"/>
        <w:rPr>
          <w:rFonts w:ascii="Open Sans" w:hAnsi="Open Sans" w:cs="Open Sans"/>
          <w:b/>
          <w:sz w:val="18"/>
          <w:szCs w:val="18"/>
          <w:u w:val="single"/>
        </w:rPr>
      </w:pPr>
    </w:p>
    <w:p w14:paraId="3411E737" w14:textId="77777777" w:rsidR="00A02136" w:rsidRPr="000E7476" w:rsidRDefault="00A02136" w:rsidP="00A02136">
      <w:pPr>
        <w:pStyle w:val="Paragraphedeliste"/>
        <w:numPr>
          <w:ilvl w:val="0"/>
          <w:numId w:val="43"/>
        </w:numPr>
        <w:spacing w:line="20" w:lineRule="atLeast"/>
        <w:rPr>
          <w:rFonts w:ascii="Open Sans" w:hAnsi="Open Sans" w:cs="Open Sans"/>
          <w:sz w:val="18"/>
          <w:szCs w:val="18"/>
        </w:rPr>
      </w:pPr>
      <w:r>
        <w:rPr>
          <w:rFonts w:ascii="Open Sans" w:hAnsi="Open Sans" w:cs="Open Sans"/>
          <w:sz w:val="18"/>
          <w:szCs w:val="18"/>
        </w:rPr>
        <w:t>Le</w:t>
      </w:r>
      <w:r w:rsidRPr="000E7476">
        <w:rPr>
          <w:rFonts w:ascii="Open Sans" w:hAnsi="Open Sans" w:cs="Open Sans"/>
          <w:sz w:val="18"/>
          <w:szCs w:val="18"/>
        </w:rPr>
        <w:t xml:space="preserve"> projet de construction de l’hôpital HUSOGPN intègre </w:t>
      </w:r>
      <w:r>
        <w:rPr>
          <w:rFonts w:ascii="Open Sans" w:hAnsi="Open Sans" w:cs="Open Sans"/>
          <w:sz w:val="18"/>
          <w:szCs w:val="18"/>
        </w:rPr>
        <w:t xml:space="preserve">environ </w:t>
      </w:r>
      <w:r w:rsidRPr="000E7476">
        <w:rPr>
          <w:rFonts w:ascii="Open Sans" w:hAnsi="Open Sans" w:cs="Open Sans"/>
          <w:sz w:val="18"/>
          <w:szCs w:val="18"/>
        </w:rPr>
        <w:t xml:space="preserve">130 000 m² SDO fonctionnels, 40 000 m² SDO circulations générales et locaux technique, 30 000 m² SDO de stationnement </w:t>
      </w:r>
      <w:r w:rsidRPr="000E7476">
        <w:rPr>
          <w:rFonts w:ascii="Open Sans" w:hAnsi="Open Sans" w:cs="Open Sans"/>
          <w:b/>
          <w:sz w:val="18"/>
          <w:szCs w:val="18"/>
        </w:rPr>
        <w:t>soit un total de 200 000 m² SDO environ.</w:t>
      </w:r>
    </w:p>
    <w:p w14:paraId="2DDFF3E9" w14:textId="77777777" w:rsidR="00A02136" w:rsidRPr="003E4831" w:rsidRDefault="00A02136" w:rsidP="00A02136">
      <w:pPr>
        <w:pStyle w:val="Paragraphedeliste"/>
        <w:numPr>
          <w:ilvl w:val="0"/>
          <w:numId w:val="43"/>
        </w:numPr>
        <w:spacing w:line="20" w:lineRule="atLeast"/>
        <w:ind w:left="714" w:hanging="357"/>
        <w:rPr>
          <w:rFonts w:ascii="Open Sans" w:hAnsi="Open Sans" w:cs="Open Sans"/>
          <w:sz w:val="18"/>
          <w:szCs w:val="18"/>
        </w:rPr>
      </w:pPr>
      <w:r w:rsidRPr="000E7476">
        <w:rPr>
          <w:rFonts w:ascii="Open Sans" w:hAnsi="Open Sans" w:cs="Open Sans"/>
          <w:sz w:val="18"/>
          <w:szCs w:val="18"/>
        </w:rPr>
        <w:t>La MOE, composée de Renzo Piano Building Workshop (RPBW) architecte mandataire, Brunet Saunier (BSA), architecte associé, INGEROP, BET Tout Corps d’Etat et SLETEC, économiste de la construction, a été désignée en octobre 2021</w:t>
      </w:r>
    </w:p>
    <w:p w14:paraId="039CFDB3" w14:textId="77777777" w:rsidR="00A02136" w:rsidRDefault="00A02136" w:rsidP="00A02136">
      <w:pPr>
        <w:pStyle w:val="Paragraphedeliste"/>
        <w:numPr>
          <w:ilvl w:val="0"/>
          <w:numId w:val="43"/>
        </w:numPr>
        <w:spacing w:line="20" w:lineRule="atLeast"/>
        <w:rPr>
          <w:rFonts w:ascii="Open Sans" w:hAnsi="Open Sans" w:cs="Open Sans"/>
          <w:sz w:val="18"/>
          <w:szCs w:val="18"/>
        </w:rPr>
      </w:pPr>
      <w:r w:rsidRPr="000E7476">
        <w:rPr>
          <w:rFonts w:ascii="Open Sans" w:hAnsi="Open Sans" w:cs="Open Sans"/>
          <w:sz w:val="18"/>
          <w:szCs w:val="18"/>
        </w:rPr>
        <w:t xml:space="preserve">La préparation du site : chantier de démolition/dépollution du site a été réalisée de novembre 2021 à mai 2024 (DOE en cours de vérification) avec une démolition complète de tous les bâtiments et un décaissement total du site sur 3m en moyenne (poche de pollution ponctuelle à 9m). </w:t>
      </w:r>
    </w:p>
    <w:p w14:paraId="38BD7D84" w14:textId="77777777" w:rsidR="00A02136" w:rsidRPr="000E7476" w:rsidRDefault="00A02136" w:rsidP="00A02136">
      <w:pPr>
        <w:pStyle w:val="Paragraphedeliste"/>
        <w:numPr>
          <w:ilvl w:val="0"/>
          <w:numId w:val="43"/>
        </w:numPr>
        <w:spacing w:line="20" w:lineRule="atLeast"/>
        <w:rPr>
          <w:rFonts w:ascii="Open Sans" w:hAnsi="Open Sans" w:cs="Open Sans"/>
          <w:sz w:val="18"/>
          <w:szCs w:val="18"/>
        </w:rPr>
      </w:pPr>
      <w:r>
        <w:rPr>
          <w:rFonts w:ascii="Open Sans" w:hAnsi="Open Sans" w:cs="Open Sans"/>
          <w:sz w:val="18"/>
          <w:szCs w:val="18"/>
        </w:rPr>
        <w:t>Le PC a été obtenu fin Septembre 2025</w:t>
      </w:r>
    </w:p>
    <w:p w14:paraId="5885015A" w14:textId="77777777" w:rsidR="00A02136" w:rsidRDefault="00A02136" w:rsidP="00A02136">
      <w:pPr>
        <w:spacing w:before="240" w:line="20" w:lineRule="atLeast"/>
        <w:jc w:val="center"/>
        <w:rPr>
          <w:rFonts w:ascii="Open Sans" w:hAnsi="Open Sans" w:cs="Open Sans"/>
          <w:sz w:val="18"/>
          <w:szCs w:val="18"/>
        </w:rPr>
      </w:pPr>
      <w:r>
        <w:rPr>
          <w:rFonts w:ascii="Open Sans" w:hAnsi="Open Sans" w:cs="Open Sans"/>
          <w:noProof/>
          <w:sz w:val="18"/>
          <w:szCs w:val="18"/>
        </w:rPr>
        <mc:AlternateContent>
          <mc:Choice Requires="wps">
            <w:drawing>
              <wp:anchor distT="0" distB="0" distL="114300" distR="114300" simplePos="0" relativeHeight="251667456" behindDoc="0" locked="0" layoutInCell="1" allowOverlap="1" wp14:anchorId="3642C687" wp14:editId="3AC6E6A2">
                <wp:simplePos x="0" y="0"/>
                <wp:positionH relativeFrom="column">
                  <wp:posOffset>1008518</wp:posOffset>
                </wp:positionH>
                <wp:positionV relativeFrom="paragraph">
                  <wp:posOffset>579148</wp:posOffset>
                </wp:positionV>
                <wp:extent cx="2107096" cy="1932167"/>
                <wp:effectExtent l="19050" t="19050" r="45720" b="30480"/>
                <wp:wrapNone/>
                <wp:docPr id="7" name="Rectangle : coins arrondis 7"/>
                <wp:cNvGraphicFramePr/>
                <a:graphic xmlns:a="http://schemas.openxmlformats.org/drawingml/2006/main">
                  <a:graphicData uri="http://schemas.microsoft.com/office/word/2010/wordprocessingShape">
                    <wps:wsp>
                      <wps:cNvSpPr/>
                      <wps:spPr>
                        <a:xfrm>
                          <a:off x="0" y="0"/>
                          <a:ext cx="2107096" cy="1932167"/>
                        </a:xfrm>
                        <a:prstGeom prst="roundRect">
                          <a:avLst/>
                        </a:prstGeom>
                        <a:noFill/>
                        <a:ln w="571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E21AF84" id="Rectangle : coins arrondis 7" o:spid="_x0000_s1026" style="position:absolute;margin-left:79.4pt;margin-top:45.6pt;width:165.9pt;height:152.1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" filled="f" strokecolor="#1f4d78 [1604]" strokeweight="4.5pt">
                <v:stroke joinstyle="miter"/>
              </v:roundrect>
            </w:pict>
          </mc:Fallback>
        </mc:AlternateContent>
      </w:r>
      <w:r w:rsidRPr="00587CBD">
        <w:rPr>
          <w:rFonts w:ascii="Open Sans" w:hAnsi="Open Sans" w:cs="Open Sans"/>
          <w:noProof/>
          <w:sz w:val="18"/>
          <w:szCs w:val="18"/>
        </w:rPr>
        <w:drawing>
          <wp:inline distT="0" distB="0" distL="0" distR="0" wp14:anchorId="7B8ABA87" wp14:editId="1422B98B">
            <wp:extent cx="4995081" cy="2650608"/>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4999478" cy="2652941"/>
                    </a:xfrm>
                    <a:prstGeom prst="rect">
                      <a:avLst/>
                    </a:prstGeom>
                  </pic:spPr>
                </pic:pic>
              </a:graphicData>
            </a:graphic>
          </wp:inline>
        </w:drawing>
      </w:r>
    </w:p>
    <w:p w14:paraId="0191AFB8" w14:textId="77777777" w:rsidR="00A02136" w:rsidRDefault="00A02136" w:rsidP="00A02136">
      <w:pPr>
        <w:jc w:val="center"/>
        <w:rPr>
          <w:rFonts w:cs="Arial"/>
          <w:sz w:val="16"/>
          <w:szCs w:val="16"/>
        </w:rPr>
      </w:pPr>
      <w:r w:rsidRPr="00E76B88">
        <w:rPr>
          <w:rFonts w:cs="Arial"/>
          <w:sz w:val="16"/>
          <w:szCs w:val="16"/>
        </w:rPr>
        <w:t>Perspective projet regroupant le projet Hospitalier et l’université et Crous de l’autre côté des voies ferrées</w:t>
      </w:r>
    </w:p>
    <w:p w14:paraId="4D0EC709" w14:textId="77777777" w:rsidR="00A02136" w:rsidRPr="00E76B88" w:rsidRDefault="00A02136" w:rsidP="00A02136">
      <w:pPr>
        <w:jc w:val="center"/>
        <w:rPr>
          <w:rFonts w:cs="Arial"/>
          <w:sz w:val="16"/>
          <w:szCs w:val="16"/>
        </w:rPr>
      </w:pPr>
    </w:p>
    <w:p w14:paraId="4AF69004" w14:textId="77777777" w:rsidR="00A02136" w:rsidRDefault="00A02136" w:rsidP="00A02136">
      <w:pPr>
        <w:jc w:val="center"/>
      </w:pPr>
      <w:r w:rsidRPr="00BF16CC">
        <w:rPr>
          <w:noProof/>
        </w:rPr>
        <w:lastRenderedPageBreak/>
        <w:drawing>
          <wp:inline distT="0" distB="0" distL="0" distR="0" wp14:anchorId="1334BD93" wp14:editId="69596D18">
            <wp:extent cx="5022491" cy="3715935"/>
            <wp:effectExtent l="0" t="0" r="6985" b="0"/>
            <wp:docPr id="13" name="Image 4">
              <a:extLst xmlns:a="http://schemas.openxmlformats.org/drawingml/2006/main">
                <a:ext uri="{FF2B5EF4-FFF2-40B4-BE49-F238E27FC236}">
                  <a16:creationId xmlns:a16="http://schemas.microsoft.com/office/drawing/2014/main" id="{E99FF29B-134E-4F4C-A65F-586E9D3AEF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E99FF29B-134E-4F4C-A65F-586E9D3AEF86}"/>
                        </a:ext>
                      </a:extLst>
                    </pic:cNvPr>
                    <pic:cNvPicPr>
                      <a:picLocks noChangeAspect="1"/>
                    </pic:cNvPicPr>
                  </pic:nvPicPr>
                  <pic:blipFill>
                    <a:blip r:embed="rId20" cstate="screen">
                      <a:extLst>
                        <a:ext uri="{28A0092B-C50C-407E-A947-70E740481C1C}">
                          <a14:useLocalDpi xmlns:a14="http://schemas.microsoft.com/office/drawing/2010/main"/>
                        </a:ext>
                      </a:extLst>
                    </a:blip>
                    <a:stretch>
                      <a:fillRect/>
                    </a:stretch>
                  </pic:blipFill>
                  <pic:spPr>
                    <a:xfrm>
                      <a:off x="0" y="0"/>
                      <a:ext cx="5041597" cy="3730071"/>
                    </a:xfrm>
                    <a:prstGeom prst="rect">
                      <a:avLst/>
                    </a:prstGeom>
                  </pic:spPr>
                </pic:pic>
              </a:graphicData>
            </a:graphic>
          </wp:inline>
        </w:drawing>
      </w:r>
    </w:p>
    <w:p w14:paraId="6FFFD665" w14:textId="77777777" w:rsidR="00A02136" w:rsidRDefault="00A02136" w:rsidP="00A02136">
      <w:pPr>
        <w:jc w:val="center"/>
        <w:rPr>
          <w:rFonts w:cs="Arial"/>
          <w:sz w:val="16"/>
          <w:szCs w:val="16"/>
        </w:rPr>
      </w:pPr>
      <w:r>
        <w:rPr>
          <w:rFonts w:cs="Arial"/>
          <w:sz w:val="16"/>
          <w:szCs w:val="16"/>
        </w:rPr>
        <w:t>Plan masse du projet</w:t>
      </w:r>
    </w:p>
    <w:p w14:paraId="44D0E4F1" w14:textId="77777777" w:rsidR="00A02136" w:rsidRDefault="00A02136" w:rsidP="00A02136">
      <w:pPr>
        <w:jc w:val="center"/>
      </w:pPr>
    </w:p>
    <w:p w14:paraId="1CEBBBF5" w14:textId="77777777" w:rsidR="00A02136" w:rsidRDefault="00A02136" w:rsidP="00A02136">
      <w:pPr>
        <w:rPr>
          <w:rFonts w:ascii="Open Sans" w:hAnsi="Open Sans" w:cs="Open Sans"/>
          <w:b/>
          <w:bCs/>
          <w:sz w:val="18"/>
          <w:szCs w:val="18"/>
          <w:u w:val="single"/>
        </w:rPr>
      </w:pPr>
    </w:p>
    <w:p w14:paraId="1A9667A5" w14:textId="77777777" w:rsidR="00A02136" w:rsidRPr="00BF16CC" w:rsidRDefault="00A02136" w:rsidP="00A02136">
      <w:pPr>
        <w:rPr>
          <w:rFonts w:ascii="Open Sans" w:hAnsi="Open Sans" w:cs="Open Sans"/>
          <w:b/>
          <w:bCs/>
          <w:sz w:val="18"/>
          <w:szCs w:val="18"/>
          <w:u w:val="single"/>
        </w:rPr>
      </w:pPr>
      <w:r w:rsidRPr="00BF16CC">
        <w:rPr>
          <w:rFonts w:ascii="Open Sans" w:hAnsi="Open Sans" w:cs="Open Sans"/>
          <w:b/>
          <w:bCs/>
          <w:sz w:val="18"/>
          <w:szCs w:val="18"/>
          <w:u w:val="single"/>
        </w:rPr>
        <w:t>Les travaux du projet HUSOGPN sont organisés en deux phases successives :</w:t>
      </w:r>
    </w:p>
    <w:p w14:paraId="1712DCEA" w14:textId="77777777" w:rsidR="00A02136" w:rsidRDefault="00A02136" w:rsidP="00A02136">
      <w:pPr>
        <w:rPr>
          <w:rFonts w:ascii="Open Sans" w:hAnsi="Open Sans" w:cs="Open Sans"/>
          <w:sz w:val="18"/>
          <w:szCs w:val="18"/>
        </w:rPr>
      </w:pPr>
      <w:r w:rsidRPr="00BF16CC">
        <w:rPr>
          <w:rFonts w:ascii="Open Sans" w:hAnsi="Open Sans" w:cs="Open Sans"/>
          <w:sz w:val="18"/>
          <w:szCs w:val="18"/>
        </w:rPr>
        <w:t>Des travaux anticipés </w:t>
      </w:r>
      <w:r>
        <w:rPr>
          <w:rFonts w:ascii="Open Sans" w:hAnsi="Open Sans" w:cs="Open Sans"/>
          <w:sz w:val="18"/>
          <w:szCs w:val="18"/>
        </w:rPr>
        <w:t>sont en cours</w:t>
      </w:r>
      <w:r w:rsidRPr="00BF16CC">
        <w:rPr>
          <w:rFonts w:ascii="Open Sans" w:hAnsi="Open Sans" w:cs="Open Sans"/>
          <w:sz w:val="18"/>
          <w:szCs w:val="18"/>
        </w:rPr>
        <w:t xml:space="preserve"> </w:t>
      </w:r>
      <w:r>
        <w:rPr>
          <w:rFonts w:ascii="Open Sans" w:hAnsi="Open Sans" w:cs="Open Sans"/>
          <w:sz w:val="18"/>
          <w:szCs w:val="18"/>
        </w:rPr>
        <w:t>avec la réalisation des parois moulées et terrassements au-dessus du niveau de nappe ainsi que la passerelle entre le projet hospitalier et universitaire qui devait être réalisé en amont pour des questions d’assemblage et de levage au-dessus des voies ferrées.</w:t>
      </w:r>
    </w:p>
    <w:p w14:paraId="49B1CAC8" w14:textId="77777777" w:rsidR="00A02136" w:rsidRDefault="00A02136" w:rsidP="00A02136">
      <w:pPr>
        <w:rPr>
          <w:rFonts w:ascii="Open Sans" w:hAnsi="Open Sans" w:cs="Open Sans"/>
          <w:sz w:val="18"/>
          <w:szCs w:val="18"/>
        </w:rPr>
      </w:pPr>
      <w:r>
        <w:rPr>
          <w:rFonts w:ascii="Open Sans" w:hAnsi="Open Sans" w:cs="Open Sans"/>
          <w:sz w:val="18"/>
          <w:szCs w:val="18"/>
        </w:rPr>
        <w:t xml:space="preserve">Les titulaires de ces deux lots sont : </w:t>
      </w:r>
    </w:p>
    <w:p w14:paraId="44BD4953" w14:textId="77777777" w:rsidR="00A02136" w:rsidRDefault="00A02136" w:rsidP="00A02136">
      <w:pPr>
        <w:pStyle w:val="Paragraphedeliste"/>
        <w:numPr>
          <w:ilvl w:val="0"/>
          <w:numId w:val="43"/>
        </w:numPr>
        <w:contextualSpacing w:val="0"/>
        <w:jc w:val="left"/>
        <w:rPr>
          <w:rFonts w:ascii="Open Sans" w:hAnsi="Open Sans" w:cs="Open Sans"/>
          <w:sz w:val="18"/>
          <w:szCs w:val="18"/>
        </w:rPr>
      </w:pPr>
      <w:r w:rsidRPr="00BA79CA">
        <w:rPr>
          <w:rFonts w:ascii="Open Sans" w:hAnsi="Open Sans" w:cs="Open Sans"/>
          <w:b/>
          <w:bCs/>
          <w:sz w:val="18"/>
          <w:szCs w:val="18"/>
        </w:rPr>
        <w:t>lot 01-A</w:t>
      </w:r>
      <w:r w:rsidRPr="00BA79CA">
        <w:rPr>
          <w:rFonts w:ascii="Open Sans" w:hAnsi="Open Sans" w:cs="Open Sans"/>
          <w:sz w:val="18"/>
          <w:szCs w:val="18"/>
        </w:rPr>
        <w:t xml:space="preserve"> paroi moulée terrassements porté par le groupement FAYAT FONDATIONS / SPIE BATIGNOLLES FONDATIONS / CAPOCCI</w:t>
      </w:r>
    </w:p>
    <w:p w14:paraId="2CB2D9DC" w14:textId="77777777" w:rsidR="00A02136" w:rsidRDefault="00A02136" w:rsidP="00A02136">
      <w:pPr>
        <w:pStyle w:val="Paragraphedeliste"/>
        <w:rPr>
          <w:rFonts w:ascii="Open Sans" w:hAnsi="Open Sans" w:cs="Open Sans"/>
          <w:sz w:val="18"/>
          <w:szCs w:val="18"/>
        </w:rPr>
      </w:pPr>
      <w:r w:rsidRPr="00BA79CA">
        <w:rPr>
          <w:rFonts w:ascii="Open Sans" w:hAnsi="Open Sans" w:cs="Open Sans"/>
          <w:b/>
          <w:bCs/>
          <w:sz w:val="18"/>
          <w:szCs w:val="18"/>
        </w:rPr>
        <w:t>lot 02-B</w:t>
      </w:r>
      <w:r w:rsidRPr="00BA79CA">
        <w:rPr>
          <w:rFonts w:ascii="Open Sans" w:hAnsi="Open Sans" w:cs="Open Sans"/>
          <w:sz w:val="18"/>
          <w:szCs w:val="18"/>
        </w:rPr>
        <w:t xml:space="preserve"> passerelle porté par EIFFAGE METAL</w:t>
      </w:r>
    </w:p>
    <w:p w14:paraId="645C8531" w14:textId="77777777" w:rsidR="00A02136" w:rsidRDefault="00A02136" w:rsidP="00A02136">
      <w:pPr>
        <w:pStyle w:val="Paragraphedeliste"/>
        <w:rPr>
          <w:rFonts w:ascii="Open Sans" w:hAnsi="Open Sans" w:cs="Open Sans"/>
          <w:sz w:val="18"/>
          <w:szCs w:val="18"/>
        </w:rPr>
      </w:pPr>
      <w:r>
        <w:rPr>
          <w:rFonts w:ascii="Open Sans" w:hAnsi="Open Sans" w:cs="Open Sans"/>
          <w:sz w:val="18"/>
          <w:szCs w:val="18"/>
        </w:rPr>
        <w:t xml:space="preserve">Les lots 01A et 02B ont commencé leurs travaux respectivement en janvier 2026 et février 2026 et seront réceptionnés avec le lot 03-C </w:t>
      </w:r>
    </w:p>
    <w:p w14:paraId="4C6E9273" w14:textId="77777777" w:rsidR="00A02136" w:rsidRPr="00BA79CA" w:rsidRDefault="00A02136" w:rsidP="00A02136">
      <w:pPr>
        <w:pStyle w:val="Paragraphedeliste"/>
        <w:numPr>
          <w:ilvl w:val="0"/>
          <w:numId w:val="43"/>
        </w:numPr>
        <w:contextualSpacing w:val="0"/>
        <w:jc w:val="left"/>
        <w:rPr>
          <w:rFonts w:ascii="Open Sans" w:hAnsi="Open Sans" w:cs="Open Sans"/>
          <w:sz w:val="18"/>
          <w:szCs w:val="18"/>
        </w:rPr>
      </w:pPr>
      <w:r w:rsidRPr="00BA79CA">
        <w:rPr>
          <w:rFonts w:ascii="Open Sans" w:hAnsi="Open Sans" w:cs="Open Sans"/>
          <w:b/>
          <w:bCs/>
          <w:sz w:val="18"/>
          <w:szCs w:val="18"/>
        </w:rPr>
        <w:t xml:space="preserve">Lot 03-C </w:t>
      </w:r>
      <w:r w:rsidRPr="00BA79CA">
        <w:rPr>
          <w:rFonts w:ascii="Open Sans" w:hAnsi="Open Sans" w:cs="Open Sans"/>
          <w:sz w:val="18"/>
          <w:szCs w:val="18"/>
        </w:rPr>
        <w:t>en cours de consultation avec notification prévisionnelle été 2027 pour 60 mois de chantier</w:t>
      </w:r>
    </w:p>
    <w:p w14:paraId="48F523F6" w14:textId="77777777" w:rsidR="00A02136" w:rsidRDefault="00A02136" w:rsidP="00A02136">
      <w:pPr>
        <w:rPr>
          <w:rFonts w:ascii="Open Sans" w:hAnsi="Open Sans" w:cs="Open Sans"/>
          <w:sz w:val="18"/>
          <w:szCs w:val="18"/>
        </w:rPr>
      </w:pPr>
    </w:p>
    <w:p w14:paraId="7F717A91" w14:textId="77777777" w:rsidR="00A02136" w:rsidRPr="00BA79CA" w:rsidRDefault="00A02136" w:rsidP="00A02136">
      <w:pPr>
        <w:rPr>
          <w:rFonts w:ascii="Open Sans" w:hAnsi="Open Sans" w:cs="Open Sans"/>
          <w:sz w:val="18"/>
          <w:szCs w:val="18"/>
        </w:rPr>
      </w:pPr>
    </w:p>
    <w:p w14:paraId="3F780396" w14:textId="77777777" w:rsidR="00A02136" w:rsidRPr="00DE502E" w:rsidRDefault="00A02136" w:rsidP="00A02136">
      <w:pPr>
        <w:rPr>
          <w:rFonts w:ascii="Open Sans" w:hAnsi="Open Sans" w:cs="Open Sans"/>
          <w:b/>
          <w:bCs/>
          <w:sz w:val="18"/>
          <w:szCs w:val="18"/>
          <w:u w:val="single"/>
        </w:rPr>
      </w:pPr>
      <w:r w:rsidRPr="00DE502E">
        <w:rPr>
          <w:rFonts w:ascii="Open Sans" w:hAnsi="Open Sans" w:cs="Open Sans"/>
          <w:b/>
          <w:bCs/>
          <w:sz w:val="18"/>
          <w:szCs w:val="18"/>
          <w:u w:val="single"/>
        </w:rPr>
        <w:t>Données projet architectural</w:t>
      </w:r>
    </w:p>
    <w:p w14:paraId="7A2E7585" w14:textId="77777777" w:rsidR="00A02136" w:rsidRPr="00DE502E" w:rsidRDefault="00A02136" w:rsidP="00A02136">
      <w:pPr>
        <w:rPr>
          <w:rFonts w:ascii="Open Sans" w:hAnsi="Open Sans" w:cs="Open Sans"/>
          <w:sz w:val="18"/>
          <w:szCs w:val="18"/>
        </w:rPr>
      </w:pPr>
      <w:r w:rsidRPr="00DE502E">
        <w:rPr>
          <w:rFonts w:ascii="Open Sans" w:hAnsi="Open Sans" w:cs="Open Sans"/>
          <w:sz w:val="18"/>
          <w:szCs w:val="18"/>
        </w:rPr>
        <w:t>Le projet est composé autour de 13 patios et s’élève (hors hélistation) sur 5 niveaux, un 6</w:t>
      </w:r>
      <w:r w:rsidRPr="00DE502E">
        <w:rPr>
          <w:rFonts w:ascii="Open Sans" w:hAnsi="Open Sans" w:cs="Open Sans"/>
          <w:sz w:val="18"/>
          <w:szCs w:val="18"/>
          <w:vertAlign w:val="superscript"/>
        </w:rPr>
        <w:t>e</w:t>
      </w:r>
      <w:r w:rsidRPr="00DE502E">
        <w:rPr>
          <w:rFonts w:ascii="Open Sans" w:hAnsi="Open Sans" w:cs="Open Sans"/>
          <w:sz w:val="18"/>
          <w:szCs w:val="18"/>
        </w:rPr>
        <w:t xml:space="preserve"> niveau technique, et un septième autour d’un jardin planté. Il repose sur trois niveaux de sous-sol intégrant la logistique au niveau -1 puis deux niveaux majoritairement de parkings.</w:t>
      </w:r>
    </w:p>
    <w:p w14:paraId="635F5BF6" w14:textId="77777777" w:rsidR="00A02136" w:rsidRDefault="00A02136" w:rsidP="00A02136">
      <w:pPr>
        <w:pStyle w:val="Paragraphedeliste"/>
        <w:rPr>
          <w:rFonts w:ascii="Open Sans" w:hAnsi="Open Sans" w:cs="Open Sans"/>
          <w:sz w:val="18"/>
          <w:szCs w:val="18"/>
        </w:rPr>
      </w:pPr>
      <w:r w:rsidRPr="00587CBD">
        <w:rPr>
          <w:noProof/>
        </w:rPr>
        <w:lastRenderedPageBreak/>
        <w:drawing>
          <wp:anchor distT="0" distB="0" distL="114300" distR="114300" simplePos="0" relativeHeight="251668480" behindDoc="1" locked="0" layoutInCell="1" allowOverlap="1" wp14:anchorId="26BB1081" wp14:editId="7174F615">
            <wp:simplePos x="0" y="0"/>
            <wp:positionH relativeFrom="margin">
              <wp:align>left</wp:align>
            </wp:positionH>
            <wp:positionV relativeFrom="paragraph">
              <wp:posOffset>149225</wp:posOffset>
            </wp:positionV>
            <wp:extent cx="3942080" cy="5726430"/>
            <wp:effectExtent l="0" t="0" r="1270" b="7620"/>
            <wp:wrapTight wrapText="bothSides">
              <wp:wrapPolygon edited="0">
                <wp:start x="0" y="0"/>
                <wp:lineTo x="0" y="21557"/>
                <wp:lineTo x="21503" y="21557"/>
                <wp:lineTo x="21503"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a:ext>
                      </a:extLst>
                    </a:blip>
                    <a:stretch>
                      <a:fillRect/>
                    </a:stretch>
                  </pic:blipFill>
                  <pic:spPr>
                    <a:xfrm>
                      <a:off x="0" y="0"/>
                      <a:ext cx="3942080" cy="5726430"/>
                    </a:xfrm>
                    <a:prstGeom prst="rect">
                      <a:avLst/>
                    </a:prstGeom>
                  </pic:spPr>
                </pic:pic>
              </a:graphicData>
            </a:graphic>
            <wp14:sizeRelH relativeFrom="margin">
              <wp14:pctWidth>0</wp14:pctWidth>
            </wp14:sizeRelH>
            <wp14:sizeRelV relativeFrom="margin">
              <wp14:pctHeight>0</wp14:pctHeight>
            </wp14:sizeRelV>
          </wp:anchor>
        </w:drawing>
      </w:r>
    </w:p>
    <w:p w14:paraId="5C57D4E4" w14:textId="77777777" w:rsidR="00A02136" w:rsidRDefault="00A02136" w:rsidP="00A02136">
      <w:pPr>
        <w:pStyle w:val="Paragraphedeliste"/>
        <w:ind w:left="0"/>
        <w:rPr>
          <w:rFonts w:ascii="Open Sans" w:hAnsi="Open Sans" w:cs="Open Sans"/>
          <w:sz w:val="18"/>
          <w:szCs w:val="18"/>
        </w:rPr>
      </w:pPr>
    </w:p>
    <w:p w14:paraId="308F1794"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b/>
          <w:bCs/>
          <w:sz w:val="18"/>
          <w:szCs w:val="18"/>
        </w:rPr>
        <w:t>Principales altimétries</w:t>
      </w:r>
      <w:r w:rsidRPr="00764D2F">
        <w:rPr>
          <w:rFonts w:ascii="Open Sans" w:hAnsi="Open Sans" w:cs="Open Sans"/>
          <w:sz w:val="18"/>
          <w:szCs w:val="18"/>
        </w:rPr>
        <w:t xml:space="preserve"> (niveau fini)</w:t>
      </w:r>
    </w:p>
    <w:p w14:paraId="7C88600E"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Niveau R-3 21,68 NGF</w:t>
      </w:r>
    </w:p>
    <w:p w14:paraId="16D9EA61"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Niveau R-2 24.43 NGF</w:t>
      </w:r>
    </w:p>
    <w:p w14:paraId="4101574A" w14:textId="77777777" w:rsidR="00A02136"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xml:space="preserve">• Niveau R-1 </w:t>
      </w:r>
    </w:p>
    <w:p w14:paraId="6B7E99BB" w14:textId="77777777" w:rsidR="00A02136"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xml:space="preserve">28.70 NGF </w:t>
      </w:r>
    </w:p>
    <w:p w14:paraId="72DC91B1" w14:textId="77777777" w:rsidR="00A02136" w:rsidRPr="00764D2F" w:rsidRDefault="00A02136" w:rsidP="00A02136">
      <w:pPr>
        <w:ind w:right="-426"/>
        <w:rPr>
          <w:rFonts w:ascii="Open Sans" w:hAnsi="Open Sans" w:cs="Open Sans"/>
          <w:sz w:val="18"/>
          <w:szCs w:val="18"/>
        </w:rPr>
      </w:pPr>
      <w:r w:rsidRPr="00764D2F">
        <w:rPr>
          <w:rFonts w:ascii="Open Sans" w:hAnsi="Open Sans" w:cs="Open Sans"/>
          <w:sz w:val="18"/>
          <w:szCs w:val="18"/>
        </w:rPr>
        <w:t>27,70 m NGF cours logistique</w:t>
      </w:r>
    </w:p>
    <w:p w14:paraId="12CE2FC2"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Niveau RDC 34.20 NGF</w:t>
      </w:r>
    </w:p>
    <w:p w14:paraId="0B0AF414"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Niveau R+1 38.50 NGF</w:t>
      </w:r>
    </w:p>
    <w:p w14:paraId="3E426B7F"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Niveau R+2 42.80 NGF</w:t>
      </w:r>
    </w:p>
    <w:p w14:paraId="1522C4E0"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Niveau R+3 47.10 NGF</w:t>
      </w:r>
    </w:p>
    <w:p w14:paraId="71E781C4"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Niveau R+4 51.10 NGF</w:t>
      </w:r>
    </w:p>
    <w:p w14:paraId="596A257A"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Niveau R+5 55.10 NGF</w:t>
      </w:r>
    </w:p>
    <w:p w14:paraId="582C9B1A" w14:textId="77777777" w:rsidR="00A02136"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xml:space="preserve">• Niveau R+6 </w:t>
      </w:r>
    </w:p>
    <w:p w14:paraId="42470FDC" w14:textId="77777777" w:rsidR="00A02136"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xml:space="preserve">59.23 NGF Dalle technique haute, </w:t>
      </w:r>
    </w:p>
    <w:p w14:paraId="3B38357A"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58,52 m NGF dalle basse</w:t>
      </w:r>
    </w:p>
    <w:p w14:paraId="766858E4" w14:textId="77777777" w:rsidR="00A02136"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xml:space="preserve">• Niveau R+7 </w:t>
      </w:r>
    </w:p>
    <w:p w14:paraId="1C271F49" w14:textId="77777777" w:rsidR="00A02136"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61.98 NGF Jardin/restaurant</w:t>
      </w:r>
    </w:p>
    <w:p w14:paraId="23E8021F"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Variable sur les fosses végétalisées</w:t>
      </w:r>
    </w:p>
    <w:p w14:paraId="16A6277F" w14:textId="77777777" w:rsidR="00A02136"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xml:space="preserve">• Niveau R+8 </w:t>
      </w:r>
    </w:p>
    <w:p w14:paraId="7F45EA81" w14:textId="77777777" w:rsidR="00A02136"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xml:space="preserve">66.05 NGF Toiture Restaurant </w:t>
      </w:r>
    </w:p>
    <w:p w14:paraId="38425FFC" w14:textId="77777777" w:rsidR="00A02136" w:rsidRPr="00764D2F"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66,45 m NGF sur équipements techniques</w:t>
      </w:r>
    </w:p>
    <w:p w14:paraId="6569099B" w14:textId="77777777" w:rsidR="00A02136" w:rsidRDefault="00A02136" w:rsidP="00A02136">
      <w:pPr>
        <w:pStyle w:val="Paragraphedeliste"/>
        <w:ind w:right="-426"/>
        <w:rPr>
          <w:rFonts w:ascii="Open Sans" w:hAnsi="Open Sans" w:cs="Open Sans"/>
          <w:sz w:val="18"/>
          <w:szCs w:val="18"/>
        </w:rPr>
      </w:pPr>
      <w:r w:rsidRPr="00764D2F">
        <w:rPr>
          <w:rFonts w:ascii="Open Sans" w:hAnsi="Open Sans" w:cs="Open Sans"/>
          <w:sz w:val="18"/>
          <w:szCs w:val="18"/>
        </w:rPr>
        <w:t>• Niveau R+9 73.70 NGF Hélistation 76.40 m NGF en toiture des édicules</w:t>
      </w:r>
    </w:p>
    <w:p w14:paraId="09A26EF5" w14:textId="77777777" w:rsidR="00A02136" w:rsidRDefault="00A02136" w:rsidP="00A02136">
      <w:pPr>
        <w:pStyle w:val="Paragraphedeliste"/>
        <w:rPr>
          <w:rFonts w:ascii="Open Sans" w:hAnsi="Open Sans" w:cs="Open Sans"/>
          <w:sz w:val="18"/>
          <w:szCs w:val="18"/>
        </w:rPr>
      </w:pPr>
    </w:p>
    <w:p w14:paraId="378752D8" w14:textId="77777777" w:rsidR="00A02136" w:rsidRDefault="00A02136" w:rsidP="00A02136">
      <w:pPr>
        <w:pStyle w:val="Paragraphedeliste"/>
        <w:rPr>
          <w:rFonts w:ascii="Open Sans" w:hAnsi="Open Sans" w:cs="Open Sans"/>
          <w:sz w:val="18"/>
          <w:szCs w:val="18"/>
        </w:rPr>
      </w:pPr>
    </w:p>
    <w:p w14:paraId="5D81F7E4" w14:textId="77777777" w:rsidR="00A02136" w:rsidRDefault="00A02136" w:rsidP="00A02136">
      <w:pPr>
        <w:pStyle w:val="Paragraphedeliste"/>
        <w:rPr>
          <w:rFonts w:ascii="Open Sans" w:hAnsi="Open Sans" w:cs="Open Sans"/>
          <w:sz w:val="18"/>
          <w:szCs w:val="18"/>
        </w:rPr>
      </w:pPr>
    </w:p>
    <w:p w14:paraId="5E0FD459" w14:textId="77777777" w:rsidR="00A02136" w:rsidRDefault="00A02136" w:rsidP="00A02136">
      <w:pPr>
        <w:pStyle w:val="Paragraphedeliste"/>
        <w:rPr>
          <w:rFonts w:ascii="Open Sans" w:hAnsi="Open Sans" w:cs="Open Sans"/>
          <w:sz w:val="18"/>
          <w:szCs w:val="18"/>
        </w:rPr>
      </w:pPr>
    </w:p>
    <w:p w14:paraId="2052311A" w14:textId="77777777" w:rsidR="00A02136" w:rsidRDefault="00A02136" w:rsidP="00A02136">
      <w:pPr>
        <w:pStyle w:val="Paragraphedeliste"/>
        <w:rPr>
          <w:rFonts w:ascii="Open Sans" w:hAnsi="Open Sans" w:cs="Open Sans"/>
          <w:sz w:val="18"/>
          <w:szCs w:val="18"/>
        </w:rPr>
      </w:pPr>
    </w:p>
    <w:p w14:paraId="0C3272F6" w14:textId="77777777" w:rsidR="00A02136" w:rsidRDefault="00A02136" w:rsidP="00A02136">
      <w:pPr>
        <w:pStyle w:val="Paragraphedeliste"/>
        <w:rPr>
          <w:rFonts w:ascii="Open Sans" w:hAnsi="Open Sans" w:cs="Open Sans"/>
          <w:sz w:val="18"/>
          <w:szCs w:val="18"/>
        </w:rPr>
      </w:pPr>
    </w:p>
    <w:p w14:paraId="067109E8" w14:textId="77777777" w:rsidR="00A02136" w:rsidRDefault="00A02136" w:rsidP="00A02136">
      <w:pPr>
        <w:pStyle w:val="Paragraphedeliste"/>
        <w:rPr>
          <w:rFonts w:ascii="Open Sans" w:hAnsi="Open Sans" w:cs="Open Sans"/>
          <w:sz w:val="18"/>
          <w:szCs w:val="18"/>
        </w:rPr>
      </w:pPr>
    </w:p>
    <w:p w14:paraId="3995C826" w14:textId="77777777" w:rsidR="00A02136" w:rsidRDefault="00A02136" w:rsidP="00A02136">
      <w:pPr>
        <w:pStyle w:val="Paragraphedeliste"/>
        <w:rPr>
          <w:rFonts w:ascii="Open Sans" w:hAnsi="Open Sans" w:cs="Open Sans"/>
          <w:sz w:val="18"/>
          <w:szCs w:val="18"/>
        </w:rPr>
      </w:pPr>
    </w:p>
    <w:p w14:paraId="422C1C7E" w14:textId="77777777" w:rsidR="00A02136" w:rsidRDefault="00A02136" w:rsidP="00A02136">
      <w:pPr>
        <w:pStyle w:val="Paragraphedeliste"/>
        <w:rPr>
          <w:rFonts w:ascii="Open Sans" w:hAnsi="Open Sans" w:cs="Open Sans"/>
          <w:sz w:val="18"/>
          <w:szCs w:val="18"/>
        </w:rPr>
      </w:pPr>
    </w:p>
    <w:p w14:paraId="314DDA93" w14:textId="77777777" w:rsidR="00A02136" w:rsidRDefault="00A02136" w:rsidP="00A02136">
      <w:pPr>
        <w:pStyle w:val="Paragraphedeliste"/>
        <w:rPr>
          <w:rFonts w:ascii="Open Sans" w:hAnsi="Open Sans" w:cs="Open Sans"/>
          <w:sz w:val="18"/>
          <w:szCs w:val="18"/>
        </w:rPr>
      </w:pPr>
    </w:p>
    <w:p w14:paraId="12C71A36" w14:textId="77777777" w:rsidR="00A02136" w:rsidRDefault="00A02136" w:rsidP="00A02136">
      <w:pPr>
        <w:pStyle w:val="Paragraphedeliste"/>
        <w:rPr>
          <w:rFonts w:ascii="Open Sans" w:hAnsi="Open Sans" w:cs="Open Sans"/>
          <w:sz w:val="18"/>
          <w:szCs w:val="18"/>
        </w:rPr>
      </w:pPr>
    </w:p>
    <w:p w14:paraId="7B45572A" w14:textId="77777777" w:rsidR="00A02136" w:rsidRDefault="00A02136" w:rsidP="00A02136">
      <w:pPr>
        <w:pStyle w:val="Paragraphedeliste"/>
        <w:rPr>
          <w:rFonts w:ascii="Open Sans" w:hAnsi="Open Sans" w:cs="Open Sans"/>
          <w:sz w:val="18"/>
          <w:szCs w:val="18"/>
        </w:rPr>
      </w:pPr>
    </w:p>
    <w:p w14:paraId="2E2DE663" w14:textId="77777777" w:rsidR="00A02136" w:rsidRDefault="00A02136" w:rsidP="00A02136">
      <w:pPr>
        <w:pStyle w:val="Paragraphedeliste"/>
        <w:rPr>
          <w:rFonts w:ascii="Open Sans" w:hAnsi="Open Sans" w:cs="Open Sans"/>
          <w:sz w:val="18"/>
          <w:szCs w:val="18"/>
        </w:rPr>
      </w:pPr>
    </w:p>
    <w:p w14:paraId="31EC2ED2" w14:textId="77777777" w:rsidR="00A02136" w:rsidRPr="00E76B88" w:rsidRDefault="00A02136" w:rsidP="00A02136">
      <w:pPr>
        <w:pStyle w:val="Paragraphedeliste"/>
        <w:rPr>
          <w:rFonts w:ascii="Open Sans" w:hAnsi="Open Sans" w:cs="Open Sans"/>
          <w:sz w:val="18"/>
          <w:szCs w:val="18"/>
        </w:rPr>
      </w:pPr>
    </w:p>
    <w:p w14:paraId="4CCCF35F" w14:textId="77777777" w:rsidR="00A02136" w:rsidRDefault="00A02136" w:rsidP="00A02136">
      <w:pPr>
        <w:jc w:val="left"/>
        <w:rPr>
          <w:rFonts w:ascii="Open Sans" w:hAnsi="Open Sans" w:cs="Open Sans"/>
          <w:sz w:val="18"/>
          <w:szCs w:val="18"/>
        </w:rPr>
      </w:pPr>
      <w:r>
        <w:rPr>
          <w:rFonts w:ascii="Open Sans" w:hAnsi="Open Sans" w:cs="Open Sans"/>
          <w:sz w:val="18"/>
          <w:szCs w:val="18"/>
        </w:rPr>
        <w:br w:type="page"/>
      </w:r>
    </w:p>
    <w:p w14:paraId="6DA16F7B" w14:textId="77777777" w:rsidR="00A02136" w:rsidRDefault="00A02136" w:rsidP="00A02136">
      <w:pPr>
        <w:rPr>
          <w:rFonts w:ascii="Open Sans" w:hAnsi="Open Sans" w:cs="Open Sans"/>
          <w:sz w:val="18"/>
          <w:szCs w:val="18"/>
        </w:rPr>
      </w:pPr>
      <w:r>
        <w:rPr>
          <w:rFonts w:ascii="Open Sans" w:hAnsi="Open Sans" w:cs="Open Sans"/>
          <w:sz w:val="18"/>
          <w:szCs w:val="18"/>
        </w:rPr>
        <w:lastRenderedPageBreak/>
        <w:t>L</w:t>
      </w:r>
      <w:r w:rsidRPr="00E76B88">
        <w:rPr>
          <w:rFonts w:ascii="Open Sans" w:hAnsi="Open Sans" w:cs="Open Sans"/>
          <w:sz w:val="18"/>
          <w:szCs w:val="18"/>
        </w:rPr>
        <w:t xml:space="preserve">es élévations nord / est / sud et ouest sont présentées ci-dessous : </w:t>
      </w:r>
    </w:p>
    <w:p w14:paraId="653EB811" w14:textId="77777777" w:rsidR="00A02136" w:rsidRDefault="00A02136" w:rsidP="00A02136"/>
    <w:p w14:paraId="32286414" w14:textId="77777777" w:rsidR="00A02136" w:rsidRDefault="00A02136" w:rsidP="00A02136">
      <w:r w:rsidRPr="00BF16CC">
        <w:rPr>
          <w:noProof/>
        </w:rPr>
        <w:drawing>
          <wp:inline distT="0" distB="0" distL="0" distR="0" wp14:anchorId="2F117FF0" wp14:editId="4D65DADA">
            <wp:extent cx="5683593" cy="4490114"/>
            <wp:effectExtent l="0" t="0" r="0"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91521" cy="4496378"/>
                    </a:xfrm>
                    <a:prstGeom prst="rect">
                      <a:avLst/>
                    </a:prstGeom>
                  </pic:spPr>
                </pic:pic>
              </a:graphicData>
            </a:graphic>
          </wp:inline>
        </w:drawing>
      </w:r>
    </w:p>
    <w:p w14:paraId="52942F6D" w14:textId="77777777" w:rsidR="00A02136" w:rsidRDefault="00A02136" w:rsidP="00A02136">
      <w:pPr>
        <w:rPr>
          <w:rFonts w:ascii="Open Sans" w:hAnsi="Open Sans" w:cs="Open Sans"/>
          <w:sz w:val="18"/>
          <w:szCs w:val="18"/>
        </w:rPr>
      </w:pPr>
    </w:p>
    <w:p w14:paraId="19EC5279" w14:textId="77777777" w:rsidR="00A02136" w:rsidRDefault="00A02136" w:rsidP="00A02136">
      <w:pPr>
        <w:rPr>
          <w:rFonts w:ascii="Open Sans" w:hAnsi="Open Sans" w:cs="Open Sans"/>
          <w:sz w:val="18"/>
          <w:szCs w:val="18"/>
        </w:rPr>
      </w:pPr>
      <w:r>
        <w:rPr>
          <w:rFonts w:ascii="Open Sans" w:hAnsi="Open Sans" w:cs="Open Sans"/>
          <w:sz w:val="18"/>
          <w:szCs w:val="18"/>
        </w:rPr>
        <w:t xml:space="preserve">Les coupes transversales (nord / sud et est / ouest) sont présentées ci-dessous : </w:t>
      </w:r>
    </w:p>
    <w:p w14:paraId="1A24B8B0" w14:textId="77777777" w:rsidR="00A02136" w:rsidRDefault="00A02136" w:rsidP="00A02136">
      <w:r w:rsidRPr="00BF16CC">
        <w:rPr>
          <w:noProof/>
        </w:rPr>
        <w:drawing>
          <wp:inline distT="0" distB="0" distL="0" distR="0" wp14:anchorId="5789ADAB" wp14:editId="57D8561B">
            <wp:extent cx="5760720" cy="267462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5760720" cy="2674620"/>
                    </a:xfrm>
                    <a:prstGeom prst="rect">
                      <a:avLst/>
                    </a:prstGeom>
                  </pic:spPr>
                </pic:pic>
              </a:graphicData>
            </a:graphic>
          </wp:inline>
        </w:drawing>
      </w:r>
    </w:p>
    <w:p w14:paraId="0DCDEB6B" w14:textId="77777777" w:rsidR="00A02136" w:rsidRDefault="00A02136" w:rsidP="00A02136"/>
    <w:p w14:paraId="2FCD132E" w14:textId="77777777" w:rsidR="00A02136" w:rsidRDefault="00A02136" w:rsidP="00A02136">
      <w:pPr>
        <w:rPr>
          <w:rFonts w:ascii="Open Sans" w:hAnsi="Open Sans" w:cs="Open Sans"/>
          <w:b/>
          <w:bCs/>
          <w:sz w:val="18"/>
          <w:szCs w:val="18"/>
        </w:rPr>
      </w:pPr>
      <w:r w:rsidRPr="00E76B88">
        <w:rPr>
          <w:rFonts w:ascii="Open Sans" w:hAnsi="Open Sans" w:cs="Open Sans"/>
          <w:sz w:val="18"/>
          <w:szCs w:val="18"/>
        </w:rPr>
        <w:t xml:space="preserve">Le projet de construction atteint une enveloppe </w:t>
      </w:r>
      <w:r w:rsidRPr="00E76B88">
        <w:rPr>
          <w:rFonts w:ascii="Open Sans" w:hAnsi="Open Sans" w:cs="Open Sans"/>
          <w:b/>
          <w:bCs/>
          <w:sz w:val="18"/>
          <w:szCs w:val="18"/>
        </w:rPr>
        <w:t>supérieure à 850 M€ TTC.</w:t>
      </w:r>
    </w:p>
    <w:p w14:paraId="6965A519" w14:textId="77777777" w:rsidR="00A02136" w:rsidRDefault="00A02136" w:rsidP="00A02136">
      <w:pPr>
        <w:rPr>
          <w:rFonts w:ascii="Open Sans" w:hAnsi="Open Sans" w:cs="Open Sans"/>
          <w:b/>
          <w:bCs/>
          <w:sz w:val="18"/>
          <w:szCs w:val="18"/>
        </w:rPr>
      </w:pPr>
    </w:p>
    <w:p w14:paraId="7B7BA4AB" w14:textId="77777777" w:rsidR="00A02136" w:rsidRPr="00764D2F" w:rsidRDefault="00A02136" w:rsidP="00A02136">
      <w:pPr>
        <w:rPr>
          <w:rFonts w:ascii="Open Sans" w:hAnsi="Open Sans" w:cs="Open Sans"/>
          <w:b/>
          <w:bCs/>
          <w:sz w:val="18"/>
          <w:szCs w:val="18"/>
        </w:rPr>
      </w:pPr>
      <w:r w:rsidRPr="00764D2F">
        <w:rPr>
          <w:rFonts w:ascii="Open Sans" w:hAnsi="Open Sans" w:cs="Open Sans"/>
          <w:b/>
          <w:bCs/>
          <w:sz w:val="18"/>
          <w:szCs w:val="18"/>
        </w:rPr>
        <w:t xml:space="preserve">Principes structurels : </w:t>
      </w:r>
    </w:p>
    <w:p w14:paraId="5169263C" w14:textId="77777777" w:rsidR="00A02136" w:rsidRPr="00777183" w:rsidRDefault="00A02136" w:rsidP="00A02136">
      <w:pPr>
        <w:pStyle w:val="Paragraphedeliste"/>
        <w:numPr>
          <w:ilvl w:val="0"/>
          <w:numId w:val="46"/>
        </w:numPr>
        <w:contextualSpacing w:val="0"/>
        <w:jc w:val="left"/>
        <w:rPr>
          <w:rFonts w:ascii="Open Sans" w:hAnsi="Open Sans" w:cs="Open Sans"/>
          <w:sz w:val="18"/>
          <w:szCs w:val="18"/>
        </w:rPr>
      </w:pPr>
      <w:r w:rsidRPr="00777183">
        <w:rPr>
          <w:rFonts w:ascii="Open Sans" w:hAnsi="Open Sans" w:cs="Open Sans"/>
          <w:sz w:val="18"/>
          <w:szCs w:val="18"/>
        </w:rPr>
        <w:t>Fondations profondes de type pieux forés</w:t>
      </w:r>
    </w:p>
    <w:p w14:paraId="49ECBE36" w14:textId="77777777" w:rsidR="00A02136" w:rsidRDefault="00A02136" w:rsidP="00A02136">
      <w:pPr>
        <w:pStyle w:val="Paragraphedeliste"/>
        <w:numPr>
          <w:ilvl w:val="0"/>
          <w:numId w:val="46"/>
        </w:numPr>
        <w:contextualSpacing w:val="0"/>
        <w:jc w:val="left"/>
        <w:rPr>
          <w:rFonts w:ascii="Open Sans" w:hAnsi="Open Sans" w:cs="Open Sans"/>
          <w:sz w:val="18"/>
          <w:szCs w:val="18"/>
        </w:rPr>
      </w:pPr>
      <w:r w:rsidRPr="00777183">
        <w:rPr>
          <w:rFonts w:ascii="Open Sans" w:hAnsi="Open Sans" w:cs="Open Sans"/>
          <w:sz w:val="18"/>
          <w:szCs w:val="18"/>
        </w:rPr>
        <w:t>Infrastructure en béton armé avec une structure couramment de type poteaux-poutres et noyaux en voiles porteurs (cage d’ascenseur et d’escalier).</w:t>
      </w:r>
    </w:p>
    <w:p w14:paraId="1A4A0578" w14:textId="77777777" w:rsidR="00A02136" w:rsidRPr="00777183" w:rsidRDefault="00A02136" w:rsidP="00A02136">
      <w:pPr>
        <w:pStyle w:val="Paragraphedeliste"/>
        <w:rPr>
          <w:rFonts w:ascii="Open Sans" w:hAnsi="Open Sans" w:cs="Open Sans"/>
          <w:sz w:val="18"/>
          <w:szCs w:val="18"/>
        </w:rPr>
      </w:pPr>
    </w:p>
    <w:p w14:paraId="24C09CFE" w14:textId="77777777" w:rsidR="00A02136" w:rsidRDefault="00A02136" w:rsidP="00A02136">
      <w:pPr>
        <w:rPr>
          <w:rFonts w:ascii="Open Sans" w:hAnsi="Open Sans" w:cs="Open Sans"/>
          <w:sz w:val="18"/>
          <w:szCs w:val="18"/>
        </w:rPr>
      </w:pPr>
      <w:r w:rsidRPr="00764D2F">
        <w:rPr>
          <w:rFonts w:ascii="Open Sans" w:hAnsi="Open Sans" w:cs="Open Sans"/>
          <w:sz w:val="18"/>
          <w:szCs w:val="18"/>
        </w:rPr>
        <w:lastRenderedPageBreak/>
        <w:t xml:space="preserve">Le système de planchers est réalisé suivant leur configuration structurelle et en fonction des contraintes fonctionnelles : </w:t>
      </w:r>
    </w:p>
    <w:p w14:paraId="0C53924B" w14:textId="77777777" w:rsidR="00A02136" w:rsidRDefault="00A02136" w:rsidP="00A02136">
      <w:pPr>
        <w:pStyle w:val="Paragraphedeliste"/>
        <w:numPr>
          <w:ilvl w:val="0"/>
          <w:numId w:val="46"/>
        </w:numPr>
        <w:contextualSpacing w:val="0"/>
        <w:jc w:val="left"/>
        <w:rPr>
          <w:rFonts w:ascii="Open Sans" w:hAnsi="Open Sans" w:cs="Open Sans"/>
          <w:sz w:val="18"/>
          <w:szCs w:val="18"/>
        </w:rPr>
      </w:pPr>
      <w:r w:rsidRPr="00764D2F">
        <w:rPr>
          <w:rFonts w:ascii="Open Sans" w:hAnsi="Open Sans" w:cs="Open Sans"/>
          <w:sz w:val="18"/>
          <w:szCs w:val="18"/>
        </w:rPr>
        <w:t>Du PH RDC au PH R+1, Dalle pleine en béton armé</w:t>
      </w:r>
    </w:p>
    <w:p w14:paraId="7D200ECD" w14:textId="77777777" w:rsidR="00A02136" w:rsidRDefault="00A02136" w:rsidP="00A02136">
      <w:pPr>
        <w:pStyle w:val="Paragraphedeliste"/>
        <w:numPr>
          <w:ilvl w:val="0"/>
          <w:numId w:val="46"/>
        </w:numPr>
        <w:contextualSpacing w:val="0"/>
        <w:jc w:val="left"/>
        <w:rPr>
          <w:rFonts w:ascii="Open Sans" w:hAnsi="Open Sans" w:cs="Open Sans"/>
          <w:sz w:val="18"/>
          <w:szCs w:val="18"/>
        </w:rPr>
      </w:pPr>
      <w:r w:rsidRPr="00764D2F">
        <w:rPr>
          <w:rFonts w:ascii="Open Sans" w:hAnsi="Open Sans" w:cs="Open Sans"/>
          <w:sz w:val="18"/>
          <w:szCs w:val="18"/>
        </w:rPr>
        <w:t xml:space="preserve">Du PH R+2 au PH R+6, Plancher-dalle reposant sur des poteaux sans chapiteau. </w:t>
      </w:r>
    </w:p>
    <w:p w14:paraId="51E4BA38" w14:textId="77777777" w:rsidR="00A02136" w:rsidRDefault="00A02136" w:rsidP="00A02136">
      <w:pPr>
        <w:pStyle w:val="Paragraphedeliste"/>
        <w:numPr>
          <w:ilvl w:val="0"/>
          <w:numId w:val="46"/>
        </w:numPr>
        <w:contextualSpacing w:val="0"/>
        <w:jc w:val="left"/>
        <w:rPr>
          <w:rFonts w:ascii="Open Sans" w:hAnsi="Open Sans" w:cs="Open Sans"/>
          <w:sz w:val="18"/>
          <w:szCs w:val="18"/>
        </w:rPr>
      </w:pPr>
      <w:r w:rsidRPr="00764D2F">
        <w:rPr>
          <w:rFonts w:ascii="Open Sans" w:hAnsi="Open Sans" w:cs="Open Sans"/>
          <w:sz w:val="18"/>
          <w:szCs w:val="18"/>
        </w:rPr>
        <w:t xml:space="preserve">Au PH R+7, </w:t>
      </w:r>
    </w:p>
    <w:p w14:paraId="4EC8D7FA" w14:textId="77777777" w:rsidR="00A02136" w:rsidRPr="002332FE" w:rsidRDefault="00A02136" w:rsidP="00A02136">
      <w:pPr>
        <w:pStyle w:val="Paragraphedeliste"/>
        <w:numPr>
          <w:ilvl w:val="1"/>
          <w:numId w:val="46"/>
        </w:numPr>
        <w:ind w:left="1134"/>
        <w:contextualSpacing w:val="0"/>
        <w:jc w:val="left"/>
        <w:rPr>
          <w:rFonts w:ascii="Open Sans" w:hAnsi="Open Sans" w:cs="Open Sans"/>
          <w:sz w:val="18"/>
          <w:szCs w:val="18"/>
        </w:rPr>
      </w:pPr>
      <w:r w:rsidRPr="002332FE">
        <w:rPr>
          <w:rFonts w:ascii="Open Sans" w:hAnsi="Open Sans" w:cs="Open Sans"/>
          <w:sz w:val="18"/>
          <w:szCs w:val="18"/>
        </w:rPr>
        <w:t xml:space="preserve">Zone restaurant, Plancher bois type KLH 300 reposant sur des poutres bois en lamelle collée. </w:t>
      </w:r>
    </w:p>
    <w:p w14:paraId="0A125F4D" w14:textId="77777777" w:rsidR="00A02136" w:rsidRPr="002332FE" w:rsidRDefault="00A02136" w:rsidP="00A02136">
      <w:pPr>
        <w:pStyle w:val="Paragraphedeliste"/>
        <w:numPr>
          <w:ilvl w:val="1"/>
          <w:numId w:val="46"/>
        </w:numPr>
        <w:ind w:left="1134"/>
        <w:contextualSpacing w:val="0"/>
        <w:jc w:val="left"/>
        <w:rPr>
          <w:rFonts w:ascii="Open Sans" w:hAnsi="Open Sans" w:cs="Open Sans"/>
          <w:sz w:val="18"/>
          <w:szCs w:val="18"/>
        </w:rPr>
      </w:pPr>
      <w:r w:rsidRPr="002332FE">
        <w:rPr>
          <w:rFonts w:ascii="Open Sans" w:hAnsi="Open Sans" w:cs="Open Sans"/>
          <w:sz w:val="18"/>
          <w:szCs w:val="18"/>
        </w:rPr>
        <w:t xml:space="preserve">Zone locaux technique, plancher en béton armé. </w:t>
      </w:r>
    </w:p>
    <w:p w14:paraId="7DDEB967" w14:textId="77777777" w:rsidR="00A02136" w:rsidRDefault="00A02136" w:rsidP="00A02136">
      <w:pPr>
        <w:rPr>
          <w:rFonts w:ascii="Open Sans" w:hAnsi="Open Sans" w:cs="Open Sans"/>
          <w:sz w:val="18"/>
          <w:szCs w:val="18"/>
        </w:rPr>
      </w:pPr>
    </w:p>
    <w:p w14:paraId="647B999B" w14:textId="77777777" w:rsidR="00A02136" w:rsidRPr="00777183" w:rsidRDefault="00A02136" w:rsidP="00A02136">
      <w:pPr>
        <w:rPr>
          <w:rFonts w:ascii="Open Sans" w:hAnsi="Open Sans" w:cs="Open Sans"/>
          <w:b/>
          <w:bCs/>
          <w:sz w:val="18"/>
          <w:szCs w:val="18"/>
        </w:rPr>
      </w:pPr>
      <w:r w:rsidRPr="00777183">
        <w:rPr>
          <w:rFonts w:ascii="Open Sans" w:hAnsi="Open Sans" w:cs="Open Sans"/>
          <w:b/>
          <w:bCs/>
          <w:sz w:val="18"/>
          <w:szCs w:val="18"/>
        </w:rPr>
        <w:t>Organisation type des joints de dilatation</w:t>
      </w:r>
    </w:p>
    <w:p w14:paraId="74C0AC71" w14:textId="77777777" w:rsidR="00A02136" w:rsidRDefault="00A02136" w:rsidP="00A02136">
      <w:pPr>
        <w:rPr>
          <w:rFonts w:ascii="Open Sans" w:hAnsi="Open Sans" w:cs="Open Sans"/>
          <w:sz w:val="18"/>
          <w:szCs w:val="18"/>
        </w:rPr>
      </w:pPr>
      <w:r w:rsidRPr="002332FE">
        <w:rPr>
          <w:rFonts w:ascii="Open Sans" w:hAnsi="Open Sans" w:cs="Open Sans"/>
          <w:noProof/>
          <w:sz w:val="18"/>
          <w:szCs w:val="18"/>
        </w:rPr>
        <w:drawing>
          <wp:inline distT="0" distB="0" distL="0" distR="0" wp14:anchorId="216C339C" wp14:editId="4F04AD6E">
            <wp:extent cx="5025225" cy="2590715"/>
            <wp:effectExtent l="0" t="0" r="4445" b="63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40779" cy="2598734"/>
                    </a:xfrm>
                    <a:prstGeom prst="rect">
                      <a:avLst/>
                    </a:prstGeom>
                  </pic:spPr>
                </pic:pic>
              </a:graphicData>
            </a:graphic>
          </wp:inline>
        </w:drawing>
      </w:r>
    </w:p>
    <w:p w14:paraId="1EA462CA" w14:textId="77777777" w:rsidR="00A02136" w:rsidRDefault="00A02136" w:rsidP="00A02136">
      <w:pPr>
        <w:rPr>
          <w:rFonts w:ascii="Open Sans" w:hAnsi="Open Sans" w:cs="Open Sans"/>
          <w:sz w:val="18"/>
          <w:szCs w:val="18"/>
        </w:rPr>
      </w:pPr>
    </w:p>
    <w:p w14:paraId="236E9D0D" w14:textId="77777777" w:rsidR="00A02136" w:rsidRPr="00BA79CA" w:rsidRDefault="00A02136" w:rsidP="00A02136">
      <w:pPr>
        <w:rPr>
          <w:rFonts w:ascii="Open Sans" w:hAnsi="Open Sans" w:cs="Open Sans"/>
          <w:b/>
          <w:bCs/>
          <w:sz w:val="18"/>
          <w:szCs w:val="18"/>
        </w:rPr>
      </w:pPr>
      <w:r w:rsidRPr="00BA79CA">
        <w:rPr>
          <w:rFonts w:ascii="Open Sans" w:hAnsi="Open Sans" w:cs="Open Sans"/>
          <w:b/>
          <w:bCs/>
          <w:sz w:val="18"/>
          <w:szCs w:val="18"/>
        </w:rPr>
        <w:t>Façades</w:t>
      </w:r>
    </w:p>
    <w:p w14:paraId="658BC201" w14:textId="77777777" w:rsidR="00A02136" w:rsidRDefault="00A02136" w:rsidP="00A02136">
      <w:pPr>
        <w:pStyle w:val="Paragraphedeliste"/>
        <w:numPr>
          <w:ilvl w:val="0"/>
          <w:numId w:val="46"/>
        </w:numPr>
        <w:contextualSpacing w:val="0"/>
        <w:jc w:val="left"/>
        <w:rPr>
          <w:rFonts w:ascii="Open Sans" w:hAnsi="Open Sans" w:cs="Open Sans"/>
          <w:sz w:val="18"/>
          <w:szCs w:val="18"/>
        </w:rPr>
      </w:pPr>
      <w:r>
        <w:rPr>
          <w:rFonts w:ascii="Open Sans" w:hAnsi="Open Sans" w:cs="Open Sans"/>
          <w:sz w:val="18"/>
          <w:szCs w:val="18"/>
        </w:rPr>
        <w:t xml:space="preserve">R+1 à R+5 : Façades à Ossature Bois (FOB) sous ATEx avec bardage céramique </w:t>
      </w:r>
    </w:p>
    <w:p w14:paraId="3D9E88BD" w14:textId="77777777" w:rsidR="00A02136" w:rsidRDefault="00A02136" w:rsidP="00A02136">
      <w:pPr>
        <w:pStyle w:val="Paragraphedeliste"/>
        <w:numPr>
          <w:ilvl w:val="0"/>
          <w:numId w:val="46"/>
        </w:numPr>
        <w:contextualSpacing w:val="0"/>
        <w:jc w:val="left"/>
        <w:rPr>
          <w:rFonts w:ascii="Open Sans" w:hAnsi="Open Sans" w:cs="Open Sans"/>
          <w:sz w:val="18"/>
          <w:szCs w:val="18"/>
        </w:rPr>
      </w:pPr>
      <w:r>
        <w:rPr>
          <w:rFonts w:ascii="Open Sans" w:hAnsi="Open Sans" w:cs="Open Sans"/>
          <w:sz w:val="18"/>
          <w:szCs w:val="18"/>
        </w:rPr>
        <w:t>Patios et rez-de-chaussée : façades mur-rideau</w:t>
      </w:r>
    </w:p>
    <w:p w14:paraId="05F0957A" w14:textId="77777777" w:rsidR="00A02136" w:rsidRDefault="00A02136" w:rsidP="00A02136">
      <w:pPr>
        <w:pStyle w:val="Paragraphedeliste"/>
        <w:numPr>
          <w:ilvl w:val="0"/>
          <w:numId w:val="46"/>
        </w:numPr>
        <w:contextualSpacing w:val="0"/>
        <w:jc w:val="left"/>
        <w:rPr>
          <w:rFonts w:ascii="Open Sans" w:hAnsi="Open Sans" w:cs="Open Sans"/>
          <w:sz w:val="18"/>
          <w:szCs w:val="18"/>
        </w:rPr>
      </w:pPr>
      <w:r>
        <w:rPr>
          <w:rFonts w:ascii="Open Sans" w:hAnsi="Open Sans" w:cs="Open Sans"/>
          <w:sz w:val="18"/>
          <w:szCs w:val="18"/>
        </w:rPr>
        <w:t>Autres façades : enduits</w:t>
      </w:r>
    </w:p>
    <w:p w14:paraId="79A3227D" w14:textId="77777777" w:rsidR="00A02136" w:rsidRPr="00777183" w:rsidRDefault="00A02136" w:rsidP="00A02136">
      <w:pPr>
        <w:rPr>
          <w:rFonts w:ascii="Open Sans" w:hAnsi="Open Sans" w:cs="Open Sans"/>
          <w:sz w:val="18"/>
          <w:szCs w:val="18"/>
        </w:rPr>
      </w:pPr>
      <w:r>
        <w:rPr>
          <w:rFonts w:ascii="Open Sans" w:hAnsi="Open Sans" w:cs="Open Sans"/>
          <w:sz w:val="18"/>
          <w:szCs w:val="18"/>
        </w:rPr>
        <w:t>Les principes de préfabrication seront envisagés sur les lots Façades à Ossature Bois</w:t>
      </w:r>
      <w:r w:rsidRPr="00777183">
        <w:rPr>
          <w:noProof/>
        </w:rPr>
        <w:t xml:space="preserve"> </w:t>
      </w:r>
    </w:p>
    <w:p w14:paraId="026F05F5" w14:textId="77777777" w:rsidR="00A02136" w:rsidRDefault="00A02136" w:rsidP="00A02136">
      <w:pPr>
        <w:rPr>
          <w:rFonts w:ascii="Open Sans" w:hAnsi="Open Sans" w:cs="Open Sans"/>
          <w:sz w:val="18"/>
          <w:szCs w:val="18"/>
        </w:rPr>
      </w:pPr>
    </w:p>
    <w:p w14:paraId="784434E2" w14:textId="77777777" w:rsidR="00A02136" w:rsidRPr="00BA79CA" w:rsidRDefault="00A02136" w:rsidP="00A02136">
      <w:pPr>
        <w:rPr>
          <w:rFonts w:ascii="Open Sans" w:hAnsi="Open Sans" w:cs="Open Sans"/>
          <w:b/>
          <w:bCs/>
          <w:sz w:val="18"/>
          <w:szCs w:val="18"/>
        </w:rPr>
      </w:pPr>
      <w:r w:rsidRPr="00BA79CA">
        <w:rPr>
          <w:rFonts w:ascii="Open Sans" w:hAnsi="Open Sans" w:cs="Open Sans"/>
          <w:b/>
          <w:bCs/>
          <w:sz w:val="18"/>
          <w:szCs w:val="18"/>
        </w:rPr>
        <w:t xml:space="preserve">Principes d’installation de chantier </w:t>
      </w:r>
      <w:r w:rsidRPr="00777183">
        <w:rPr>
          <w:rFonts w:ascii="Open Sans" w:hAnsi="Open Sans" w:cs="Open Sans"/>
          <w:sz w:val="18"/>
          <w:szCs w:val="18"/>
        </w:rPr>
        <w:t>(en phase courante des travaux)</w:t>
      </w:r>
      <w:r>
        <w:rPr>
          <w:rFonts w:ascii="Open Sans" w:hAnsi="Open Sans" w:cs="Open Sans"/>
          <w:b/>
          <w:bCs/>
          <w:sz w:val="18"/>
          <w:szCs w:val="18"/>
        </w:rPr>
        <w:t xml:space="preserve"> </w:t>
      </w:r>
    </w:p>
    <w:p w14:paraId="6BADBABC" w14:textId="77777777" w:rsidR="00A02136" w:rsidRDefault="00A02136" w:rsidP="00A02136">
      <w:pPr>
        <w:rPr>
          <w:rFonts w:ascii="Open Sans" w:hAnsi="Open Sans" w:cs="Open Sans"/>
          <w:sz w:val="18"/>
          <w:szCs w:val="18"/>
        </w:rPr>
      </w:pPr>
      <w:r w:rsidRPr="00BA79CA">
        <w:rPr>
          <w:rFonts w:ascii="Open Sans" w:hAnsi="Open Sans" w:cs="Open Sans"/>
          <w:noProof/>
          <w:sz w:val="18"/>
          <w:szCs w:val="18"/>
        </w:rPr>
        <w:drawing>
          <wp:inline distT="0" distB="0" distL="0" distR="0" wp14:anchorId="017E32ED" wp14:editId="61745908">
            <wp:extent cx="4317559" cy="3105387"/>
            <wp:effectExtent l="0" t="0" r="698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4322787" cy="3109147"/>
                    </a:xfrm>
                    <a:prstGeom prst="rect">
                      <a:avLst/>
                    </a:prstGeom>
                  </pic:spPr>
                </pic:pic>
              </a:graphicData>
            </a:graphic>
          </wp:inline>
        </w:drawing>
      </w:r>
      <w:r w:rsidRPr="00777183">
        <w:rPr>
          <w:rFonts w:ascii="Open Sans" w:hAnsi="Open Sans" w:cs="Open Sans"/>
          <w:noProof/>
          <w:sz w:val="18"/>
          <w:szCs w:val="18"/>
        </w:rPr>
        <w:drawing>
          <wp:inline distT="0" distB="0" distL="0" distR="0" wp14:anchorId="478864D2" wp14:editId="56909438">
            <wp:extent cx="1135725" cy="3088881"/>
            <wp:effectExtent l="0" t="0" r="762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43342" cy="3109598"/>
                    </a:xfrm>
                    <a:prstGeom prst="rect">
                      <a:avLst/>
                    </a:prstGeom>
                  </pic:spPr>
                </pic:pic>
              </a:graphicData>
            </a:graphic>
          </wp:inline>
        </w:drawing>
      </w:r>
    </w:p>
    <w:p w14:paraId="02E1C027" w14:textId="77777777" w:rsidR="00A02136" w:rsidRPr="00764D2F" w:rsidRDefault="00A02136" w:rsidP="00A02136">
      <w:pPr>
        <w:rPr>
          <w:rFonts w:ascii="Open Sans" w:hAnsi="Open Sans" w:cs="Open Sans"/>
          <w:sz w:val="18"/>
          <w:szCs w:val="18"/>
        </w:rPr>
      </w:pPr>
      <w:r>
        <w:rPr>
          <w:rFonts w:ascii="Open Sans" w:hAnsi="Open Sans" w:cs="Open Sans"/>
          <w:sz w:val="18"/>
          <w:szCs w:val="18"/>
        </w:rPr>
        <w:t>Un référé préventif a été réalisé dans le cadre des travaux préalables de déconstruction et reconduit dans le cadre du projet actuel de construction.</w:t>
      </w:r>
    </w:p>
    <w:p w14:paraId="29954367" w14:textId="77777777" w:rsidR="00A02136" w:rsidRDefault="00A02136" w:rsidP="00A02136">
      <w:pPr>
        <w:rPr>
          <w:rFonts w:ascii="Open Sans" w:hAnsi="Open Sans" w:cs="Open Sans"/>
          <w:b/>
          <w:bCs/>
          <w:sz w:val="18"/>
          <w:szCs w:val="18"/>
          <w:lang w:eastAsia="en-GB"/>
        </w:rPr>
      </w:pPr>
    </w:p>
    <w:p w14:paraId="5E4798D7" w14:textId="77777777" w:rsidR="00A02136" w:rsidRDefault="00A02136" w:rsidP="00A02136">
      <w:pPr>
        <w:rPr>
          <w:rFonts w:ascii="Open Sans" w:hAnsi="Open Sans" w:cs="Open Sans"/>
          <w:b/>
          <w:bCs/>
          <w:sz w:val="18"/>
          <w:szCs w:val="18"/>
          <w:lang w:eastAsia="en-GB"/>
        </w:rPr>
      </w:pPr>
    </w:p>
    <w:p w14:paraId="7BBF5974" w14:textId="77777777" w:rsidR="00A02136" w:rsidRPr="002706C2" w:rsidRDefault="00A02136" w:rsidP="00A02136">
      <w:pPr>
        <w:pStyle w:val="Titre3"/>
        <w:spacing w:after="200"/>
        <w:rPr>
          <w:rFonts w:ascii="Open Sans" w:hAnsi="Open Sans" w:cs="Open Sans"/>
          <w:color w:val="000000" w:themeColor="text1"/>
        </w:rPr>
      </w:pPr>
      <w:bookmarkStart w:id="36" w:name="_Toc237423183"/>
      <w:bookmarkStart w:id="37" w:name="_Toc237423732"/>
      <w:bookmarkStart w:id="38" w:name="_Toc237424390"/>
      <w:r w:rsidRPr="002706C2">
        <w:rPr>
          <w:rFonts w:ascii="Open Sans" w:hAnsi="Open Sans" w:cs="Open Sans"/>
          <w:color w:val="000000" w:themeColor="text1"/>
        </w:rPr>
        <w:lastRenderedPageBreak/>
        <w:t>Contenu des travaux lot 03</w:t>
      </w:r>
      <w:r>
        <w:rPr>
          <w:rFonts w:ascii="Open Sans" w:hAnsi="Open Sans" w:cs="Open Sans"/>
          <w:color w:val="000000" w:themeColor="text1"/>
        </w:rPr>
        <w:t xml:space="preserve"> </w:t>
      </w:r>
      <w:r w:rsidRPr="002706C2">
        <w:rPr>
          <w:rFonts w:ascii="Open Sans" w:hAnsi="Open Sans" w:cs="Open Sans"/>
          <w:color w:val="000000" w:themeColor="text1"/>
        </w:rPr>
        <w:t xml:space="preserve">- </w:t>
      </w:r>
      <w:r>
        <w:rPr>
          <w:rFonts w:ascii="Open Sans" w:hAnsi="Open Sans" w:cs="Open Sans"/>
          <w:color w:val="000000" w:themeColor="text1"/>
        </w:rPr>
        <w:t>C</w:t>
      </w:r>
      <w:bookmarkEnd w:id="36"/>
      <w:bookmarkEnd w:id="37"/>
      <w:bookmarkEnd w:id="38"/>
    </w:p>
    <w:p w14:paraId="76D79FD0"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Corps d’états 10 : clos couvert et aménagement extérieur</w:t>
      </w:r>
    </w:p>
    <w:p w14:paraId="491AE553"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11- Installations de chantier</w:t>
      </w:r>
    </w:p>
    <w:p w14:paraId="27DC773F"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12- Structure</w:t>
      </w:r>
    </w:p>
    <w:p w14:paraId="4FD77A69"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13- Etanchéité</w:t>
      </w:r>
    </w:p>
    <w:p w14:paraId="187FF5C6"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14- Menuiseries extérieures</w:t>
      </w:r>
    </w:p>
    <w:p w14:paraId="0004686D"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15- Serrurerie de façade</w:t>
      </w:r>
    </w:p>
    <w:p w14:paraId="4426D99E"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16- VRD</w:t>
      </w:r>
    </w:p>
    <w:p w14:paraId="217748D6"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17- Aménagements extérieurs</w:t>
      </w:r>
    </w:p>
    <w:p w14:paraId="7831F130" w14:textId="77777777" w:rsidR="00A02136"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18- Signalétique</w:t>
      </w:r>
    </w:p>
    <w:p w14:paraId="2EFEA82A" w14:textId="77777777" w:rsidR="00A02136" w:rsidRPr="001F7C91" w:rsidRDefault="00A02136" w:rsidP="00A02136">
      <w:pPr>
        <w:rPr>
          <w:rFonts w:ascii="Open Sans" w:hAnsi="Open Sans" w:cs="Open Sans"/>
          <w:sz w:val="18"/>
          <w:szCs w:val="18"/>
          <w:lang w:eastAsia="en-GB"/>
        </w:rPr>
      </w:pPr>
    </w:p>
    <w:p w14:paraId="7A86121F"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Corps d’états 20 Distribution et finitions intérieures</w:t>
      </w:r>
    </w:p>
    <w:p w14:paraId="04721851"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21- Cloisons doublages</w:t>
      </w:r>
    </w:p>
    <w:p w14:paraId="281B8204"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22- Menuiseries intérieures - Mobilier</w:t>
      </w:r>
    </w:p>
    <w:p w14:paraId="42579BD6"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23- Cloisonnement des bureaux - Vitrophanie</w:t>
      </w:r>
    </w:p>
    <w:p w14:paraId="3602260D"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24- Serrurerie métallerie</w:t>
      </w:r>
    </w:p>
    <w:p w14:paraId="0B7A9B3D"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25- Revêtements de sols et murs souples</w:t>
      </w:r>
    </w:p>
    <w:p w14:paraId="79A236D1"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26- Revêtements de sols et murs durs</w:t>
      </w:r>
    </w:p>
    <w:p w14:paraId="5F1DF0F3"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27- Faux plafonds</w:t>
      </w:r>
    </w:p>
    <w:p w14:paraId="1AB19264"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28- Peinture</w:t>
      </w:r>
    </w:p>
    <w:p w14:paraId="2949C053" w14:textId="77777777" w:rsidR="00A02136"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29- Petites maçonneries enduits de façade</w:t>
      </w:r>
    </w:p>
    <w:p w14:paraId="0D63FA43" w14:textId="77777777" w:rsidR="00A02136" w:rsidRPr="001F7C91" w:rsidRDefault="00A02136" w:rsidP="00A02136">
      <w:pPr>
        <w:rPr>
          <w:rFonts w:ascii="Open Sans" w:hAnsi="Open Sans" w:cs="Open Sans"/>
          <w:sz w:val="18"/>
          <w:szCs w:val="18"/>
          <w:lang w:eastAsia="en-GB"/>
        </w:rPr>
      </w:pPr>
    </w:p>
    <w:p w14:paraId="4F84821A"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Corps d’états 30 Fluides</w:t>
      </w:r>
    </w:p>
    <w:p w14:paraId="29800E44"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31- Chauffage Ventilation Climatisation Désenfumage (CVCD)- géothermie</w:t>
      </w:r>
    </w:p>
    <w:p w14:paraId="30B012FB"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32- Plomberie</w:t>
      </w:r>
    </w:p>
    <w:p w14:paraId="6DD4FD93"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33- Dialyse</w:t>
      </w:r>
    </w:p>
    <w:p w14:paraId="1F10DACE"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34- Fluides médicaux</w:t>
      </w:r>
    </w:p>
    <w:p w14:paraId="64A6C19D"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35- Transport pneumatique</w:t>
      </w:r>
    </w:p>
    <w:p w14:paraId="6C5E8763" w14:textId="77777777" w:rsidR="00A02136"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36- Installation sprinklage</w:t>
      </w:r>
    </w:p>
    <w:p w14:paraId="017CDBA0" w14:textId="77777777" w:rsidR="00A02136" w:rsidRPr="001F7C91" w:rsidRDefault="00A02136" w:rsidP="00A02136">
      <w:pPr>
        <w:rPr>
          <w:rFonts w:ascii="Open Sans" w:hAnsi="Open Sans" w:cs="Open Sans"/>
          <w:sz w:val="18"/>
          <w:szCs w:val="18"/>
          <w:lang w:eastAsia="en-GB"/>
        </w:rPr>
      </w:pPr>
    </w:p>
    <w:p w14:paraId="2E0249F0"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Corps d’états 40 Electricité</w:t>
      </w:r>
    </w:p>
    <w:p w14:paraId="28DB5A9A"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41- Courants forts Groupes électrogènes</w:t>
      </w:r>
    </w:p>
    <w:p w14:paraId="022F7FD5"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42- Courants faibles (SSI)</w:t>
      </w:r>
    </w:p>
    <w:p w14:paraId="7347BAD9"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43- Courants faibles (Sûreté)</w:t>
      </w:r>
    </w:p>
    <w:p w14:paraId="21D7FC54"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44- Câblage Voix Données FTTO</w:t>
      </w:r>
    </w:p>
    <w:p w14:paraId="75F7DB15"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45- Courants faibles divers</w:t>
      </w:r>
    </w:p>
    <w:p w14:paraId="409CBA27"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46- Gestion technique du bâtiment - GMAO</w:t>
      </w:r>
    </w:p>
    <w:p w14:paraId="579E3804" w14:textId="77777777" w:rsidR="00A02136"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47- Installation Extinction Automatique à Gaz (IEAG)</w:t>
      </w:r>
    </w:p>
    <w:p w14:paraId="6BD7E717" w14:textId="77777777" w:rsidR="00A02136" w:rsidRPr="001F7C91" w:rsidRDefault="00A02136" w:rsidP="00A02136">
      <w:pPr>
        <w:rPr>
          <w:rFonts w:ascii="Open Sans" w:hAnsi="Open Sans" w:cs="Open Sans"/>
          <w:sz w:val="18"/>
          <w:szCs w:val="18"/>
          <w:lang w:eastAsia="en-GB"/>
        </w:rPr>
      </w:pPr>
    </w:p>
    <w:p w14:paraId="54C93DF0"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Corps d’états 50 Appareils élévateurs</w:t>
      </w:r>
    </w:p>
    <w:p w14:paraId="4759FF45" w14:textId="77777777" w:rsidR="00A02136"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51- AEL</w:t>
      </w:r>
    </w:p>
    <w:p w14:paraId="62A2E729" w14:textId="77777777" w:rsidR="00A02136" w:rsidRPr="001F7C91" w:rsidRDefault="00A02136" w:rsidP="00A02136">
      <w:pPr>
        <w:rPr>
          <w:rFonts w:ascii="Open Sans" w:hAnsi="Open Sans" w:cs="Open Sans"/>
          <w:sz w:val="18"/>
          <w:szCs w:val="18"/>
          <w:lang w:eastAsia="en-GB"/>
        </w:rPr>
      </w:pPr>
    </w:p>
    <w:p w14:paraId="1E8AFBB8"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Corps d’états 60 Equipements de stérilisation</w:t>
      </w:r>
    </w:p>
    <w:p w14:paraId="54E783EE" w14:textId="77777777" w:rsidR="00A02136"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61- Equipements de stérilisation</w:t>
      </w:r>
    </w:p>
    <w:p w14:paraId="50BD233E" w14:textId="77777777" w:rsidR="00A02136" w:rsidRPr="001F7C91" w:rsidRDefault="00A02136" w:rsidP="00A02136">
      <w:pPr>
        <w:rPr>
          <w:rFonts w:ascii="Open Sans" w:hAnsi="Open Sans" w:cs="Open Sans"/>
          <w:sz w:val="18"/>
          <w:szCs w:val="18"/>
          <w:lang w:eastAsia="en-GB"/>
        </w:rPr>
      </w:pPr>
    </w:p>
    <w:p w14:paraId="02FDDCF1"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Corps d’états 70 Equipements médicaux</w:t>
      </w:r>
    </w:p>
    <w:p w14:paraId="6011ADBD"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71- Equipements médicaux fixes</w:t>
      </w:r>
    </w:p>
    <w:p w14:paraId="2143219A"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72- Salles propres</w:t>
      </w:r>
    </w:p>
    <w:p w14:paraId="276CD7AE"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73- Equipements des laboratoires</w:t>
      </w:r>
    </w:p>
    <w:p w14:paraId="159AF3AC"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74- Paillasses (hors paillasses laboratoires et plans de travail)</w:t>
      </w:r>
    </w:p>
    <w:p w14:paraId="7482CF91"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75- Chambres froides santé</w:t>
      </w:r>
    </w:p>
    <w:p w14:paraId="5961F5D2" w14:textId="77777777" w:rsidR="00A02136"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76- Radioprotection</w:t>
      </w:r>
    </w:p>
    <w:p w14:paraId="1E2054C7" w14:textId="77777777" w:rsidR="00A02136" w:rsidRPr="001F7C91" w:rsidRDefault="00A02136" w:rsidP="00A02136">
      <w:pPr>
        <w:rPr>
          <w:rFonts w:ascii="Open Sans" w:hAnsi="Open Sans" w:cs="Open Sans"/>
          <w:sz w:val="18"/>
          <w:szCs w:val="18"/>
          <w:lang w:eastAsia="en-GB"/>
        </w:rPr>
      </w:pPr>
    </w:p>
    <w:p w14:paraId="596127D0"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Corps d’états 80 Equipements de cuisine</w:t>
      </w:r>
    </w:p>
    <w:p w14:paraId="7F414860"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81- Equipements de cuisine</w:t>
      </w:r>
    </w:p>
    <w:p w14:paraId="068287B6"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82- Panneau isothermes de cuisine</w:t>
      </w:r>
    </w:p>
    <w:p w14:paraId="589CF5E8" w14:textId="77777777" w:rsidR="00A02136"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83- Production frigorifique de cuisine</w:t>
      </w:r>
    </w:p>
    <w:p w14:paraId="1892A63E"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lastRenderedPageBreak/>
        <w:t>Corps d’états 90 Locaux témoins</w:t>
      </w:r>
    </w:p>
    <w:p w14:paraId="4D004DA6" w14:textId="77777777" w:rsidR="00A02136" w:rsidRPr="001F7C91" w:rsidRDefault="00A02136" w:rsidP="00A02136">
      <w:pPr>
        <w:pStyle w:val="Paragraphedeliste"/>
        <w:numPr>
          <w:ilvl w:val="0"/>
          <w:numId w:val="4"/>
        </w:numPr>
        <w:rPr>
          <w:rFonts w:ascii="Open Sans" w:hAnsi="Open Sans" w:cs="Open Sans"/>
          <w:sz w:val="18"/>
          <w:szCs w:val="18"/>
          <w:lang w:eastAsia="en-GB"/>
        </w:rPr>
      </w:pPr>
      <w:r w:rsidRPr="001F7C91">
        <w:rPr>
          <w:rFonts w:ascii="Open Sans" w:hAnsi="Open Sans" w:cs="Open Sans"/>
          <w:sz w:val="18"/>
          <w:szCs w:val="18"/>
          <w:lang w:eastAsia="en-GB"/>
        </w:rPr>
        <w:t>91 Locaux témoins Prototype</w:t>
      </w:r>
    </w:p>
    <w:p w14:paraId="1FAFAAD4" w14:textId="77777777" w:rsidR="00A02136" w:rsidRPr="001F7C91" w:rsidRDefault="00A02136" w:rsidP="00A02136">
      <w:pPr>
        <w:rPr>
          <w:rFonts w:ascii="Open Sans" w:hAnsi="Open Sans" w:cs="Open Sans"/>
          <w:b/>
          <w:bCs/>
          <w:sz w:val="18"/>
          <w:szCs w:val="18"/>
          <w:highlight w:val="yellow"/>
          <w:lang w:eastAsia="en-GB"/>
        </w:rPr>
      </w:pPr>
    </w:p>
    <w:p w14:paraId="31395278" w14:textId="77777777" w:rsidR="00A02136" w:rsidRPr="002706C2" w:rsidRDefault="00A02136" w:rsidP="00A02136">
      <w:pPr>
        <w:pStyle w:val="Titre3"/>
        <w:spacing w:after="200"/>
        <w:rPr>
          <w:rFonts w:ascii="Open Sans" w:hAnsi="Open Sans" w:cs="Open Sans"/>
          <w:color w:val="000000" w:themeColor="text1"/>
        </w:rPr>
      </w:pPr>
      <w:bookmarkStart w:id="39" w:name="_Toc237423184"/>
      <w:bookmarkStart w:id="40" w:name="_Toc237423733"/>
      <w:bookmarkStart w:id="41" w:name="_Toc237424391"/>
      <w:r w:rsidRPr="002706C2">
        <w:rPr>
          <w:rFonts w:ascii="Open Sans" w:hAnsi="Open Sans" w:cs="Open Sans"/>
          <w:color w:val="000000" w:themeColor="text1"/>
        </w:rPr>
        <w:t>Intervenants</w:t>
      </w:r>
      <w:bookmarkEnd w:id="39"/>
      <w:bookmarkEnd w:id="40"/>
      <w:bookmarkEnd w:id="41"/>
      <w:r w:rsidRPr="002706C2">
        <w:rPr>
          <w:rFonts w:ascii="Open Sans" w:hAnsi="Open Sans" w:cs="Open Sans"/>
          <w:color w:val="000000" w:themeColor="text1"/>
        </w:rPr>
        <w:t xml:space="preserve"> </w:t>
      </w:r>
    </w:p>
    <w:p w14:paraId="7F1D9C0F"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Maitrise d’ouvrage</w:t>
      </w:r>
    </w:p>
    <w:p w14:paraId="2DF8DCD1" w14:textId="77777777" w:rsidR="00A02136" w:rsidRPr="001F7C91" w:rsidRDefault="00A02136" w:rsidP="00A02136">
      <w:pPr>
        <w:rPr>
          <w:rFonts w:ascii="Open Sans" w:hAnsi="Open Sans" w:cs="Open Sans"/>
          <w:sz w:val="18"/>
          <w:szCs w:val="18"/>
          <w:lang w:eastAsia="en-GB"/>
        </w:rPr>
      </w:pPr>
      <w:r w:rsidRPr="001F7C91">
        <w:rPr>
          <w:rFonts w:ascii="Open Sans" w:hAnsi="Open Sans" w:cs="Open Sans"/>
          <w:sz w:val="18"/>
          <w:szCs w:val="18"/>
          <w:lang w:eastAsia="en-GB"/>
        </w:rPr>
        <w:t>La conduite de projet est assurée par l’AP-HP :</w:t>
      </w:r>
    </w:p>
    <w:p w14:paraId="3F3C1106" w14:textId="77777777" w:rsidR="00A02136" w:rsidRPr="001F7C91" w:rsidRDefault="00A02136" w:rsidP="00A02136">
      <w:pPr>
        <w:rPr>
          <w:rFonts w:ascii="Open Sans" w:hAnsi="Open Sans" w:cs="Open Sans"/>
          <w:sz w:val="18"/>
          <w:szCs w:val="18"/>
          <w:lang w:eastAsia="en-GB"/>
        </w:rPr>
      </w:pPr>
      <w:r w:rsidRPr="001F7C91">
        <w:rPr>
          <w:rFonts w:ascii="Open Sans" w:hAnsi="Open Sans" w:cs="Open Sans"/>
          <w:sz w:val="18"/>
          <w:szCs w:val="18"/>
          <w:lang w:eastAsia="en-GB"/>
        </w:rPr>
        <w:t>Service Grand Projet Nord (SGPN)</w:t>
      </w:r>
    </w:p>
    <w:p w14:paraId="7E65D783" w14:textId="77777777" w:rsidR="00A02136" w:rsidRPr="001F7C91" w:rsidRDefault="00A02136" w:rsidP="00A02136">
      <w:pPr>
        <w:rPr>
          <w:rFonts w:ascii="Open Sans" w:hAnsi="Open Sans" w:cs="Open Sans"/>
          <w:sz w:val="18"/>
          <w:szCs w:val="18"/>
          <w:lang w:eastAsia="en-GB"/>
        </w:rPr>
      </w:pPr>
      <w:r w:rsidRPr="001F7C91">
        <w:rPr>
          <w:rFonts w:ascii="Open Sans" w:hAnsi="Open Sans" w:cs="Open Sans"/>
          <w:sz w:val="18"/>
          <w:szCs w:val="18"/>
          <w:lang w:eastAsia="en-GB"/>
        </w:rPr>
        <w:t>Département Immobilier et Investissements DII - DEFIP</w:t>
      </w:r>
    </w:p>
    <w:p w14:paraId="2409AF9B" w14:textId="77777777" w:rsidR="00A02136" w:rsidRPr="001F7C91" w:rsidRDefault="00A02136" w:rsidP="00A02136">
      <w:pPr>
        <w:rPr>
          <w:rFonts w:ascii="Open Sans" w:hAnsi="Open Sans" w:cs="Open Sans"/>
          <w:sz w:val="18"/>
          <w:szCs w:val="18"/>
          <w:lang w:eastAsia="en-GB"/>
        </w:rPr>
      </w:pPr>
      <w:r w:rsidRPr="001F7C91">
        <w:rPr>
          <w:rFonts w:ascii="Open Sans" w:hAnsi="Open Sans" w:cs="Open Sans"/>
          <w:sz w:val="18"/>
          <w:szCs w:val="18"/>
          <w:lang w:eastAsia="en-GB"/>
        </w:rPr>
        <w:t>Assistance Publique Hôpitaux de Paris 55 boulevard Diderot, CS22305,75610 Paris cedex 12</w:t>
      </w:r>
    </w:p>
    <w:p w14:paraId="22A2A042" w14:textId="77777777" w:rsidR="00A02136" w:rsidRDefault="00A02136" w:rsidP="00A02136">
      <w:pPr>
        <w:rPr>
          <w:rFonts w:ascii="Open Sans" w:hAnsi="Open Sans" w:cs="Open Sans"/>
          <w:sz w:val="18"/>
          <w:szCs w:val="18"/>
          <w:lang w:eastAsia="en-GB"/>
        </w:rPr>
      </w:pPr>
      <w:r w:rsidRPr="001F7C91">
        <w:rPr>
          <w:rFonts w:ascii="Open Sans" w:hAnsi="Open Sans" w:cs="Open Sans"/>
          <w:sz w:val="18"/>
          <w:szCs w:val="18"/>
          <w:lang w:eastAsia="en-GB"/>
        </w:rPr>
        <w:t>La maîtrise d’ouvrage missionnera des Assistants à Maitrise d’Ouvrage selon ses besoins.</w:t>
      </w:r>
    </w:p>
    <w:p w14:paraId="53EABA60" w14:textId="77777777" w:rsidR="00A02136" w:rsidRPr="001F7C91" w:rsidRDefault="00A02136" w:rsidP="00A02136">
      <w:pPr>
        <w:rPr>
          <w:rFonts w:ascii="Open Sans" w:hAnsi="Open Sans" w:cs="Open Sans"/>
          <w:sz w:val="18"/>
          <w:szCs w:val="18"/>
          <w:lang w:eastAsia="en-GB"/>
        </w:rPr>
      </w:pPr>
    </w:p>
    <w:p w14:paraId="6EFCC9C4"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 xml:space="preserve">Maitrise d’œuvre </w:t>
      </w:r>
    </w:p>
    <w:p w14:paraId="72D55CAF" w14:textId="77777777" w:rsidR="00A02136" w:rsidRPr="001F7C91" w:rsidRDefault="00A02136" w:rsidP="00A02136">
      <w:pPr>
        <w:rPr>
          <w:rFonts w:ascii="Open Sans" w:hAnsi="Open Sans" w:cs="Open Sans"/>
          <w:sz w:val="18"/>
          <w:szCs w:val="18"/>
          <w:lang w:eastAsia="en-GB"/>
        </w:rPr>
      </w:pPr>
      <w:r w:rsidRPr="001F7C91">
        <w:rPr>
          <w:rFonts w:ascii="Open Sans" w:hAnsi="Open Sans" w:cs="Open Sans"/>
          <w:sz w:val="18"/>
          <w:szCs w:val="18"/>
          <w:lang w:eastAsia="en-GB"/>
        </w:rPr>
        <w:t>Le groupement de maîtrise d’œuvre est constitué de :</w:t>
      </w:r>
    </w:p>
    <w:p w14:paraId="7E51A8C5" w14:textId="77777777" w:rsidR="00A02136" w:rsidRPr="001F7C91" w:rsidRDefault="00A02136" w:rsidP="00A02136">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val="en-US" w:eastAsia="en-GB"/>
        </w:rPr>
      </w:pPr>
      <w:r w:rsidRPr="001F7C91">
        <w:rPr>
          <w:rFonts w:ascii="Open Sans" w:hAnsi="Open Sans" w:cs="Open Sans"/>
          <w:sz w:val="18"/>
          <w:szCs w:val="18"/>
          <w:lang w:val="en-US" w:eastAsia="en-GB"/>
        </w:rPr>
        <w:t>Architecte mandataire : RENZO PIANO BUILDING WORKSHOP (RPBW) 34, rue des Archives 75004 PARIS</w:t>
      </w:r>
    </w:p>
    <w:p w14:paraId="1DC48FDE" w14:textId="77777777" w:rsidR="00A02136" w:rsidRPr="001F7C91" w:rsidRDefault="00A02136" w:rsidP="00A02136">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Architecte associé : BRUNET SAUNIER architectes 17, rue Dupetit Thouars – 75003 Paris</w:t>
      </w:r>
    </w:p>
    <w:p w14:paraId="18D00CB2" w14:textId="77777777" w:rsidR="00A02136" w:rsidRPr="001F7C91" w:rsidRDefault="00A02136" w:rsidP="00A02136">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Economiste : SLETEC 9 rue Magneval 69001 LYON</w:t>
      </w:r>
    </w:p>
    <w:p w14:paraId="0083C25D" w14:textId="77777777" w:rsidR="00A02136" w:rsidRPr="001F7C91" w:rsidRDefault="00A02136" w:rsidP="00A02136">
      <w:pPr>
        <w:pStyle w:val="Paragraphedeliste"/>
        <w:numPr>
          <w:ilvl w:val="0"/>
          <w:numId w:val="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1F7C91">
        <w:rPr>
          <w:rFonts w:ascii="Open Sans" w:hAnsi="Open Sans" w:cs="Open Sans"/>
          <w:sz w:val="18"/>
          <w:szCs w:val="18"/>
          <w:lang w:eastAsia="en-GB"/>
        </w:rPr>
        <w:t>BET Technique Tous corps d’États : INGEROP 18, rue des Deux Gares - CS 70081 92563 Rueil-Malmaison Cedex</w:t>
      </w:r>
    </w:p>
    <w:p w14:paraId="59C41804"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Contrôleur Technique</w:t>
      </w:r>
      <w:r w:rsidRPr="001F7C91">
        <w:rPr>
          <w:rFonts w:ascii="Open Sans" w:hAnsi="Open Sans" w:cs="Open Sans"/>
          <w:sz w:val="18"/>
          <w:szCs w:val="18"/>
          <w:lang w:eastAsia="en-GB"/>
        </w:rPr>
        <w:t xml:space="preserve"> </w:t>
      </w:r>
      <w:r w:rsidRPr="001F7C91">
        <w:rPr>
          <w:rFonts w:ascii="Open Sans" w:hAnsi="Open Sans" w:cs="Open Sans"/>
          <w:b/>
          <w:bCs/>
          <w:sz w:val="18"/>
          <w:szCs w:val="18"/>
          <w:lang w:eastAsia="en-GB"/>
        </w:rPr>
        <w:t>&amp; SPS</w:t>
      </w:r>
    </w:p>
    <w:p w14:paraId="52DA2E11" w14:textId="77777777" w:rsidR="00A02136" w:rsidRPr="001F7C91" w:rsidRDefault="00A02136" w:rsidP="00A02136">
      <w:pPr>
        <w:rPr>
          <w:rFonts w:ascii="Open Sans" w:hAnsi="Open Sans" w:cs="Open Sans"/>
          <w:sz w:val="18"/>
          <w:szCs w:val="18"/>
          <w:lang w:eastAsia="en-GB"/>
        </w:rPr>
      </w:pPr>
      <w:r w:rsidRPr="001F7C91">
        <w:rPr>
          <w:rFonts w:ascii="Open Sans" w:hAnsi="Open Sans" w:cs="Open Sans"/>
          <w:sz w:val="18"/>
          <w:szCs w:val="18"/>
          <w:lang w:eastAsia="en-GB"/>
        </w:rPr>
        <w:t>BTP consultant</w:t>
      </w:r>
    </w:p>
    <w:p w14:paraId="1726149A" w14:textId="77777777" w:rsidR="00A02136" w:rsidRPr="001F7C91" w:rsidRDefault="00A02136" w:rsidP="00A02136">
      <w:pPr>
        <w:rPr>
          <w:rFonts w:ascii="Open Sans" w:hAnsi="Open Sans" w:cs="Open Sans"/>
          <w:sz w:val="18"/>
          <w:szCs w:val="18"/>
          <w:lang w:eastAsia="en-GB"/>
        </w:rPr>
      </w:pPr>
      <w:r w:rsidRPr="001F7C91">
        <w:rPr>
          <w:rFonts w:ascii="Open Sans" w:hAnsi="Open Sans" w:cs="Open Sans"/>
          <w:sz w:val="18"/>
          <w:szCs w:val="18"/>
          <w:lang w:eastAsia="en-GB"/>
        </w:rPr>
        <w:t>Agence Ile-de-France Nord Contrôle technique - 202 quai de Clichy - 92110 CLICHY</w:t>
      </w:r>
    </w:p>
    <w:p w14:paraId="2AF103EE" w14:textId="77777777" w:rsidR="00A02136" w:rsidRPr="001F7C91" w:rsidRDefault="00A02136" w:rsidP="00A02136">
      <w:pPr>
        <w:rPr>
          <w:rFonts w:ascii="Open Sans" w:hAnsi="Open Sans" w:cs="Open Sans"/>
          <w:sz w:val="18"/>
          <w:szCs w:val="18"/>
          <w:lang w:eastAsia="en-GB"/>
        </w:rPr>
      </w:pPr>
      <w:r w:rsidRPr="001F7C91">
        <w:rPr>
          <w:rFonts w:ascii="Open Sans" w:hAnsi="Open Sans" w:cs="Open Sans"/>
          <w:sz w:val="18"/>
          <w:szCs w:val="18"/>
          <w:lang w:eastAsia="en-GB"/>
        </w:rPr>
        <w:t xml:space="preserve">Les missions confiées par le maître d’ouvrage au contrôleur technique (mission exercée par BTP consultants pour ce marché) sont les suivantes : L + P1 + LE + PS + AV + PV + STI + SEI + HAND + BRD + TH + PH + F + ENV + GTB + HYSa + CABL </w:t>
      </w:r>
    </w:p>
    <w:p w14:paraId="7B308CD6" w14:textId="77777777" w:rsidR="00A02136" w:rsidRPr="001F7C91" w:rsidRDefault="00A02136" w:rsidP="00A02136">
      <w:pPr>
        <w:rPr>
          <w:rFonts w:ascii="Open Sans" w:hAnsi="Open Sans" w:cs="Open Sans"/>
          <w:b/>
          <w:bCs/>
          <w:sz w:val="18"/>
          <w:szCs w:val="18"/>
          <w:highlight w:val="yellow"/>
          <w:lang w:eastAsia="en-GB"/>
        </w:rPr>
      </w:pPr>
    </w:p>
    <w:p w14:paraId="1097E39C" w14:textId="77777777" w:rsidR="00A02136" w:rsidRPr="002706C2" w:rsidRDefault="00A02136" w:rsidP="00A02136">
      <w:pPr>
        <w:pStyle w:val="Titre3"/>
        <w:spacing w:after="200"/>
        <w:rPr>
          <w:rFonts w:ascii="Open Sans" w:hAnsi="Open Sans" w:cs="Open Sans"/>
          <w:color w:val="000000" w:themeColor="text1"/>
        </w:rPr>
      </w:pPr>
      <w:bookmarkStart w:id="42" w:name="_Toc237423185"/>
      <w:bookmarkStart w:id="43" w:name="_Toc237423734"/>
      <w:bookmarkStart w:id="44" w:name="_Toc237424392"/>
      <w:r w:rsidRPr="002706C2">
        <w:rPr>
          <w:rFonts w:ascii="Open Sans" w:hAnsi="Open Sans" w:cs="Open Sans"/>
          <w:color w:val="000000" w:themeColor="text1"/>
        </w:rPr>
        <w:t>Assiette previsionnelle de couverture de l’assurance</w:t>
      </w:r>
      <w:bookmarkEnd w:id="42"/>
      <w:bookmarkEnd w:id="43"/>
      <w:bookmarkEnd w:id="44"/>
    </w:p>
    <w:p w14:paraId="2E038082" w14:textId="77777777" w:rsidR="00A02136" w:rsidRPr="001F7C91"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t>Montant de l’opération se décompose ainsi :</w:t>
      </w:r>
    </w:p>
    <w:p w14:paraId="5765D4D7" w14:textId="77777777" w:rsidR="00A02136" w:rsidRPr="001F7C91" w:rsidRDefault="00A02136" w:rsidP="00A02136">
      <w:pPr>
        <w:rPr>
          <w:rFonts w:ascii="Open Sans" w:hAnsi="Open Sans" w:cs="Open Sans"/>
          <w:color w:val="auto"/>
          <w:sz w:val="18"/>
          <w:szCs w:val="18"/>
        </w:rPr>
      </w:pPr>
      <w:r w:rsidRPr="001F7C91">
        <w:rPr>
          <w:rFonts w:ascii="Open Sans" w:hAnsi="Open Sans" w:cs="Open Sans"/>
          <w:sz w:val="18"/>
          <w:szCs w:val="18"/>
          <w:lang w:eastAsia="en-GB"/>
        </w:rPr>
        <w:fldChar w:fldCharType="begin"/>
      </w:r>
      <w:r w:rsidRPr="001F7C91">
        <w:rPr>
          <w:rFonts w:ascii="Open Sans" w:hAnsi="Open Sans" w:cs="Open Sans"/>
          <w:sz w:val="18"/>
          <w:szCs w:val="18"/>
          <w:lang w:eastAsia="en-GB"/>
        </w:rPr>
        <w:instrText xml:space="preserve"> LINK Excel.Sheet.12 "https://hyperioncloud.sharepoint.com/sites/ECHANGE-HASS/Shared%20Documents/04.%20Ligne%20Produit/Construction/SOUSCRIPTION/AOP/_NOTIFIES/Sept%202023_Oct%202024/APHP%20St%20Ouen%20DCE/Dossier%20technique/2026%2001%202026%20HUSOGPN%20marchés%20couverture%20CCRD.xlsx" "Feuil1!L5C1:L19C7" \a \f 4 \h  \* MERGEFORMAT </w:instrText>
      </w:r>
      <w:r w:rsidRPr="001F7C91">
        <w:rPr>
          <w:rFonts w:ascii="Open Sans" w:hAnsi="Open Sans" w:cs="Open Sans"/>
          <w:sz w:val="18"/>
          <w:szCs w:val="18"/>
          <w:lang w:eastAsia="en-GB"/>
        </w:rPr>
        <w:fldChar w:fldCharType="separate"/>
      </w:r>
    </w:p>
    <w:tbl>
      <w:tblPr>
        <w:tblW w:w="10490" w:type="dxa"/>
        <w:tblInd w:w="-709" w:type="dxa"/>
        <w:tblCellMar>
          <w:left w:w="70" w:type="dxa"/>
          <w:right w:w="70" w:type="dxa"/>
        </w:tblCellMar>
        <w:tblLook w:val="04A0" w:firstRow="1" w:lastRow="0" w:firstColumn="1" w:lastColumn="0" w:noHBand="0" w:noVBand="1"/>
      </w:tblPr>
      <w:tblGrid>
        <w:gridCol w:w="3544"/>
        <w:gridCol w:w="2977"/>
        <w:gridCol w:w="1984"/>
        <w:gridCol w:w="1985"/>
      </w:tblGrid>
      <w:tr w:rsidR="00A02136" w:rsidRPr="002706C2" w14:paraId="4517C697" w14:textId="77777777" w:rsidTr="00712C7C">
        <w:trPr>
          <w:trHeight w:val="290"/>
        </w:trPr>
        <w:tc>
          <w:tcPr>
            <w:tcW w:w="3544" w:type="dxa"/>
            <w:tcBorders>
              <w:top w:val="nil"/>
              <w:left w:val="nil"/>
              <w:bottom w:val="nil"/>
              <w:right w:val="nil"/>
            </w:tcBorders>
            <w:noWrap/>
            <w:vAlign w:val="bottom"/>
            <w:hideMark/>
          </w:tcPr>
          <w:p w14:paraId="78A31F3C" w14:textId="77777777" w:rsidR="00A02136" w:rsidRPr="002706C2" w:rsidRDefault="00A02136" w:rsidP="00712C7C">
            <w:pPr>
              <w:rPr>
                <w:rFonts w:ascii="Open Sans" w:hAnsi="Open Sans" w:cs="Open Sans"/>
                <w:b/>
                <w:bCs/>
                <w:sz w:val="18"/>
                <w:szCs w:val="18"/>
              </w:rPr>
            </w:pPr>
            <w:r w:rsidRPr="002706C2">
              <w:rPr>
                <w:rFonts w:ascii="Open Sans" w:hAnsi="Open Sans" w:cs="Open Sans"/>
                <w:b/>
                <w:bCs/>
                <w:sz w:val="18"/>
                <w:szCs w:val="18"/>
              </w:rPr>
              <w:t xml:space="preserve">Marchés passés : </w:t>
            </w:r>
          </w:p>
          <w:p w14:paraId="24F2268D" w14:textId="77777777" w:rsidR="00A02136" w:rsidRPr="002706C2" w:rsidRDefault="00A02136" w:rsidP="00712C7C">
            <w:pPr>
              <w:rPr>
                <w:rFonts w:ascii="Open Sans" w:hAnsi="Open Sans" w:cs="Open Sans"/>
                <w:b/>
                <w:bCs/>
                <w:sz w:val="18"/>
                <w:szCs w:val="18"/>
              </w:rPr>
            </w:pPr>
          </w:p>
        </w:tc>
        <w:tc>
          <w:tcPr>
            <w:tcW w:w="2977" w:type="dxa"/>
            <w:tcBorders>
              <w:top w:val="nil"/>
              <w:left w:val="nil"/>
              <w:bottom w:val="nil"/>
              <w:right w:val="nil"/>
            </w:tcBorders>
            <w:noWrap/>
            <w:vAlign w:val="bottom"/>
            <w:hideMark/>
          </w:tcPr>
          <w:p w14:paraId="78BDBC78" w14:textId="77777777" w:rsidR="00A02136" w:rsidRPr="002706C2" w:rsidRDefault="00A02136" w:rsidP="00712C7C">
            <w:pPr>
              <w:rPr>
                <w:rFonts w:ascii="Open Sans" w:hAnsi="Open Sans" w:cs="Open Sans"/>
                <w:b/>
                <w:bCs/>
                <w:sz w:val="18"/>
                <w:szCs w:val="18"/>
              </w:rPr>
            </w:pPr>
          </w:p>
        </w:tc>
        <w:tc>
          <w:tcPr>
            <w:tcW w:w="1984" w:type="dxa"/>
            <w:tcBorders>
              <w:top w:val="single" w:sz="4" w:space="0" w:color="auto"/>
              <w:left w:val="single" w:sz="4" w:space="0" w:color="auto"/>
              <w:bottom w:val="single" w:sz="4" w:space="0" w:color="auto"/>
              <w:right w:val="single" w:sz="4" w:space="0" w:color="auto"/>
            </w:tcBorders>
            <w:noWrap/>
            <w:vAlign w:val="bottom"/>
            <w:hideMark/>
          </w:tcPr>
          <w:p w14:paraId="21F45237" w14:textId="77777777" w:rsidR="00A02136" w:rsidRPr="002706C2" w:rsidRDefault="00A02136" w:rsidP="00712C7C">
            <w:pPr>
              <w:rPr>
                <w:rFonts w:ascii="Open Sans" w:hAnsi="Open Sans" w:cs="Open Sans"/>
                <w:b/>
                <w:bCs/>
                <w:sz w:val="18"/>
                <w:szCs w:val="18"/>
              </w:rPr>
            </w:pPr>
            <w:r w:rsidRPr="002706C2">
              <w:rPr>
                <w:rFonts w:ascii="Open Sans" w:hAnsi="Open Sans" w:cs="Open Sans"/>
                <w:b/>
                <w:bCs/>
                <w:sz w:val="18"/>
                <w:szCs w:val="18"/>
              </w:rPr>
              <w:t>Montant HT</w:t>
            </w:r>
          </w:p>
        </w:tc>
        <w:tc>
          <w:tcPr>
            <w:tcW w:w="1985" w:type="dxa"/>
            <w:tcBorders>
              <w:top w:val="single" w:sz="4" w:space="0" w:color="auto"/>
              <w:left w:val="nil"/>
              <w:bottom w:val="single" w:sz="4" w:space="0" w:color="auto"/>
              <w:right w:val="single" w:sz="4" w:space="0" w:color="auto"/>
            </w:tcBorders>
            <w:noWrap/>
            <w:vAlign w:val="bottom"/>
            <w:hideMark/>
          </w:tcPr>
          <w:p w14:paraId="3502BCF5" w14:textId="77777777" w:rsidR="00A02136" w:rsidRPr="002706C2" w:rsidRDefault="00A02136" w:rsidP="00712C7C">
            <w:pPr>
              <w:rPr>
                <w:rFonts w:ascii="Open Sans" w:hAnsi="Open Sans" w:cs="Open Sans"/>
                <w:b/>
                <w:bCs/>
                <w:sz w:val="18"/>
                <w:szCs w:val="18"/>
              </w:rPr>
            </w:pPr>
            <w:r w:rsidRPr="002706C2">
              <w:rPr>
                <w:rFonts w:ascii="Open Sans" w:hAnsi="Open Sans" w:cs="Open Sans"/>
                <w:b/>
                <w:bCs/>
                <w:sz w:val="18"/>
                <w:szCs w:val="18"/>
              </w:rPr>
              <w:t>Montant TTC</w:t>
            </w:r>
          </w:p>
        </w:tc>
      </w:tr>
      <w:tr w:rsidR="00A02136" w:rsidRPr="002706C2" w14:paraId="4ECE69C3" w14:textId="77777777" w:rsidTr="00712C7C">
        <w:trPr>
          <w:trHeight w:val="290"/>
        </w:trPr>
        <w:tc>
          <w:tcPr>
            <w:tcW w:w="3544" w:type="dxa"/>
            <w:tcBorders>
              <w:top w:val="single" w:sz="4" w:space="0" w:color="auto"/>
              <w:left w:val="single" w:sz="4" w:space="0" w:color="auto"/>
              <w:bottom w:val="single" w:sz="4" w:space="0" w:color="auto"/>
              <w:right w:val="single" w:sz="4" w:space="0" w:color="auto"/>
            </w:tcBorders>
            <w:noWrap/>
            <w:vAlign w:val="bottom"/>
            <w:hideMark/>
          </w:tcPr>
          <w:p w14:paraId="3C2A628D"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MOE mandataire</w:t>
            </w:r>
          </w:p>
        </w:tc>
        <w:tc>
          <w:tcPr>
            <w:tcW w:w="2977" w:type="dxa"/>
            <w:tcBorders>
              <w:top w:val="single" w:sz="4" w:space="0" w:color="auto"/>
              <w:left w:val="nil"/>
              <w:bottom w:val="single" w:sz="4" w:space="0" w:color="auto"/>
              <w:right w:val="single" w:sz="4" w:space="0" w:color="auto"/>
            </w:tcBorders>
            <w:noWrap/>
            <w:vAlign w:val="bottom"/>
            <w:hideMark/>
          </w:tcPr>
          <w:p w14:paraId="411390F1"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RPBW</w:t>
            </w:r>
          </w:p>
        </w:tc>
        <w:tc>
          <w:tcPr>
            <w:tcW w:w="1984" w:type="dxa"/>
            <w:tcBorders>
              <w:top w:val="nil"/>
              <w:left w:val="nil"/>
              <w:bottom w:val="single" w:sz="4" w:space="0" w:color="auto"/>
              <w:right w:val="single" w:sz="4" w:space="0" w:color="auto"/>
            </w:tcBorders>
            <w:noWrap/>
            <w:vAlign w:val="center"/>
            <w:hideMark/>
          </w:tcPr>
          <w:p w14:paraId="26AC3F99"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25 401 936,53 </w:t>
            </w:r>
          </w:p>
        </w:tc>
        <w:tc>
          <w:tcPr>
            <w:tcW w:w="1985" w:type="dxa"/>
            <w:tcBorders>
              <w:top w:val="nil"/>
              <w:left w:val="nil"/>
              <w:bottom w:val="single" w:sz="4" w:space="0" w:color="auto"/>
              <w:right w:val="single" w:sz="4" w:space="0" w:color="auto"/>
            </w:tcBorders>
            <w:noWrap/>
            <w:vAlign w:val="center"/>
            <w:hideMark/>
          </w:tcPr>
          <w:p w14:paraId="3910A673"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30 482 323,84 </w:t>
            </w:r>
          </w:p>
        </w:tc>
      </w:tr>
      <w:tr w:rsidR="00A02136" w:rsidRPr="002706C2" w14:paraId="67BBA49B"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5FBC2B77"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MOE architecte associé co-traitant</w:t>
            </w:r>
          </w:p>
        </w:tc>
        <w:tc>
          <w:tcPr>
            <w:tcW w:w="2977" w:type="dxa"/>
            <w:tcBorders>
              <w:top w:val="nil"/>
              <w:left w:val="nil"/>
              <w:bottom w:val="single" w:sz="4" w:space="0" w:color="auto"/>
              <w:right w:val="single" w:sz="4" w:space="0" w:color="auto"/>
            </w:tcBorders>
            <w:noWrap/>
            <w:vAlign w:val="bottom"/>
            <w:hideMark/>
          </w:tcPr>
          <w:p w14:paraId="50DC54F6"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BRUNET SAUNIER architecture</w:t>
            </w:r>
          </w:p>
        </w:tc>
        <w:tc>
          <w:tcPr>
            <w:tcW w:w="1984" w:type="dxa"/>
            <w:tcBorders>
              <w:top w:val="nil"/>
              <w:left w:val="nil"/>
              <w:bottom w:val="single" w:sz="4" w:space="0" w:color="auto"/>
              <w:right w:val="single" w:sz="4" w:space="0" w:color="auto"/>
            </w:tcBorders>
            <w:noWrap/>
            <w:vAlign w:val="center"/>
            <w:hideMark/>
          </w:tcPr>
          <w:p w14:paraId="2FB44E50"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10 565 436,69 </w:t>
            </w:r>
          </w:p>
        </w:tc>
        <w:tc>
          <w:tcPr>
            <w:tcW w:w="1985" w:type="dxa"/>
            <w:tcBorders>
              <w:top w:val="nil"/>
              <w:left w:val="nil"/>
              <w:bottom w:val="single" w:sz="4" w:space="0" w:color="auto"/>
              <w:right w:val="single" w:sz="4" w:space="0" w:color="auto"/>
            </w:tcBorders>
            <w:noWrap/>
            <w:vAlign w:val="center"/>
            <w:hideMark/>
          </w:tcPr>
          <w:p w14:paraId="332D30F3"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12 678 524,03 </w:t>
            </w:r>
          </w:p>
        </w:tc>
      </w:tr>
      <w:tr w:rsidR="00A02136" w:rsidRPr="002706C2" w14:paraId="3E1BA325"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24A6AF58"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MOE économiste co-traitant</w:t>
            </w:r>
          </w:p>
        </w:tc>
        <w:tc>
          <w:tcPr>
            <w:tcW w:w="2977" w:type="dxa"/>
            <w:tcBorders>
              <w:top w:val="nil"/>
              <w:left w:val="nil"/>
              <w:bottom w:val="single" w:sz="4" w:space="0" w:color="auto"/>
              <w:right w:val="single" w:sz="4" w:space="0" w:color="auto"/>
            </w:tcBorders>
            <w:noWrap/>
            <w:vAlign w:val="bottom"/>
            <w:hideMark/>
          </w:tcPr>
          <w:p w14:paraId="29A17F10"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SLETEC INGENIERIE</w:t>
            </w:r>
          </w:p>
        </w:tc>
        <w:tc>
          <w:tcPr>
            <w:tcW w:w="1984" w:type="dxa"/>
            <w:tcBorders>
              <w:top w:val="nil"/>
              <w:left w:val="nil"/>
              <w:bottom w:val="single" w:sz="4" w:space="0" w:color="auto"/>
              <w:right w:val="single" w:sz="4" w:space="0" w:color="auto"/>
            </w:tcBorders>
            <w:noWrap/>
            <w:vAlign w:val="center"/>
            <w:hideMark/>
          </w:tcPr>
          <w:p w14:paraId="33945637"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4 469 819,40 </w:t>
            </w:r>
          </w:p>
        </w:tc>
        <w:tc>
          <w:tcPr>
            <w:tcW w:w="1985" w:type="dxa"/>
            <w:tcBorders>
              <w:top w:val="nil"/>
              <w:left w:val="nil"/>
              <w:bottom w:val="single" w:sz="4" w:space="0" w:color="auto"/>
              <w:right w:val="single" w:sz="4" w:space="0" w:color="auto"/>
            </w:tcBorders>
            <w:noWrap/>
            <w:vAlign w:val="center"/>
            <w:hideMark/>
          </w:tcPr>
          <w:p w14:paraId="5CBC47CE"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5 363 783,28 </w:t>
            </w:r>
          </w:p>
        </w:tc>
      </w:tr>
      <w:tr w:rsidR="00A02136" w:rsidRPr="002706C2" w14:paraId="45E3ACDF"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454E9F34" w14:textId="77777777" w:rsidR="00A02136" w:rsidRPr="002706C2" w:rsidRDefault="00A02136" w:rsidP="00712C7C">
            <w:pPr>
              <w:rPr>
                <w:rFonts w:ascii="Open Sans" w:hAnsi="Open Sans" w:cs="Open Sans"/>
                <w:sz w:val="18"/>
                <w:szCs w:val="18"/>
                <w:lang w:val="en-US"/>
              </w:rPr>
            </w:pPr>
            <w:r w:rsidRPr="002706C2">
              <w:rPr>
                <w:rFonts w:ascii="Open Sans" w:hAnsi="Open Sans" w:cs="Open Sans"/>
                <w:sz w:val="18"/>
                <w:szCs w:val="18"/>
                <w:lang w:val="en-US"/>
              </w:rPr>
              <w:t>MOE BET TCE co-traitant</w:t>
            </w:r>
          </w:p>
        </w:tc>
        <w:tc>
          <w:tcPr>
            <w:tcW w:w="2977" w:type="dxa"/>
            <w:tcBorders>
              <w:top w:val="nil"/>
              <w:left w:val="nil"/>
              <w:bottom w:val="single" w:sz="4" w:space="0" w:color="auto"/>
              <w:right w:val="single" w:sz="4" w:space="0" w:color="auto"/>
            </w:tcBorders>
            <w:noWrap/>
            <w:vAlign w:val="bottom"/>
            <w:hideMark/>
          </w:tcPr>
          <w:p w14:paraId="743E62C8"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INGEROP</w:t>
            </w:r>
          </w:p>
        </w:tc>
        <w:tc>
          <w:tcPr>
            <w:tcW w:w="1984" w:type="dxa"/>
            <w:tcBorders>
              <w:top w:val="nil"/>
              <w:left w:val="nil"/>
              <w:bottom w:val="single" w:sz="4" w:space="0" w:color="auto"/>
              <w:right w:val="single" w:sz="4" w:space="0" w:color="auto"/>
            </w:tcBorders>
            <w:noWrap/>
            <w:vAlign w:val="center"/>
            <w:hideMark/>
          </w:tcPr>
          <w:p w14:paraId="18608B25"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30 173 996,78 </w:t>
            </w:r>
          </w:p>
        </w:tc>
        <w:tc>
          <w:tcPr>
            <w:tcW w:w="1985" w:type="dxa"/>
            <w:tcBorders>
              <w:top w:val="nil"/>
              <w:left w:val="nil"/>
              <w:bottom w:val="single" w:sz="4" w:space="0" w:color="auto"/>
              <w:right w:val="single" w:sz="4" w:space="0" w:color="auto"/>
            </w:tcBorders>
            <w:noWrap/>
            <w:vAlign w:val="center"/>
            <w:hideMark/>
          </w:tcPr>
          <w:p w14:paraId="4AC6C0EA"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36 208 796,14 </w:t>
            </w:r>
          </w:p>
        </w:tc>
      </w:tr>
      <w:tr w:rsidR="00A02136" w:rsidRPr="002706C2" w14:paraId="1DDF8A60"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4A6BB503"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Bureau de contrôle</w:t>
            </w:r>
          </w:p>
        </w:tc>
        <w:tc>
          <w:tcPr>
            <w:tcW w:w="2977" w:type="dxa"/>
            <w:tcBorders>
              <w:top w:val="nil"/>
              <w:left w:val="nil"/>
              <w:bottom w:val="single" w:sz="4" w:space="0" w:color="auto"/>
              <w:right w:val="single" w:sz="4" w:space="0" w:color="auto"/>
            </w:tcBorders>
            <w:noWrap/>
            <w:vAlign w:val="bottom"/>
            <w:hideMark/>
          </w:tcPr>
          <w:p w14:paraId="210C114E"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BTP consultant</w:t>
            </w:r>
          </w:p>
        </w:tc>
        <w:tc>
          <w:tcPr>
            <w:tcW w:w="1984" w:type="dxa"/>
            <w:tcBorders>
              <w:top w:val="nil"/>
              <w:left w:val="nil"/>
              <w:bottom w:val="single" w:sz="4" w:space="0" w:color="auto"/>
              <w:right w:val="single" w:sz="4" w:space="0" w:color="auto"/>
            </w:tcBorders>
            <w:noWrap/>
            <w:vAlign w:val="center"/>
            <w:hideMark/>
          </w:tcPr>
          <w:p w14:paraId="67008F50"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645 440,00 </w:t>
            </w:r>
          </w:p>
        </w:tc>
        <w:tc>
          <w:tcPr>
            <w:tcW w:w="1985" w:type="dxa"/>
            <w:tcBorders>
              <w:top w:val="nil"/>
              <w:left w:val="nil"/>
              <w:bottom w:val="single" w:sz="4" w:space="0" w:color="auto"/>
              <w:right w:val="single" w:sz="4" w:space="0" w:color="auto"/>
            </w:tcBorders>
            <w:noWrap/>
            <w:vAlign w:val="center"/>
            <w:hideMark/>
          </w:tcPr>
          <w:p w14:paraId="1B86CFD3"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774 528,00 </w:t>
            </w:r>
          </w:p>
        </w:tc>
      </w:tr>
      <w:tr w:rsidR="00A02136" w:rsidRPr="002706C2" w14:paraId="54787BBF"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23CC4B9C"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Entreprise lot 01-paroi moulée terrassements mandataire</w:t>
            </w:r>
          </w:p>
        </w:tc>
        <w:tc>
          <w:tcPr>
            <w:tcW w:w="2977" w:type="dxa"/>
            <w:tcBorders>
              <w:top w:val="nil"/>
              <w:left w:val="nil"/>
              <w:bottom w:val="single" w:sz="4" w:space="0" w:color="auto"/>
              <w:right w:val="single" w:sz="4" w:space="0" w:color="auto"/>
            </w:tcBorders>
            <w:noWrap/>
            <w:vAlign w:val="bottom"/>
            <w:hideMark/>
          </w:tcPr>
          <w:p w14:paraId="6F7D6521"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SEFI INTRAFOR</w:t>
            </w:r>
          </w:p>
        </w:tc>
        <w:tc>
          <w:tcPr>
            <w:tcW w:w="1984" w:type="dxa"/>
            <w:tcBorders>
              <w:top w:val="nil"/>
              <w:left w:val="nil"/>
              <w:bottom w:val="single" w:sz="4" w:space="0" w:color="auto"/>
              <w:right w:val="single" w:sz="4" w:space="0" w:color="auto"/>
            </w:tcBorders>
            <w:noWrap/>
            <w:vAlign w:val="center"/>
            <w:hideMark/>
          </w:tcPr>
          <w:p w14:paraId="389D8B70"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11 235 201,60 </w:t>
            </w:r>
          </w:p>
        </w:tc>
        <w:tc>
          <w:tcPr>
            <w:tcW w:w="1985" w:type="dxa"/>
            <w:tcBorders>
              <w:top w:val="nil"/>
              <w:left w:val="nil"/>
              <w:bottom w:val="single" w:sz="4" w:space="0" w:color="auto"/>
              <w:right w:val="single" w:sz="4" w:space="0" w:color="auto"/>
            </w:tcBorders>
            <w:noWrap/>
            <w:vAlign w:val="center"/>
            <w:hideMark/>
          </w:tcPr>
          <w:p w14:paraId="0EFB299F"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13 482 241,92 </w:t>
            </w:r>
          </w:p>
        </w:tc>
      </w:tr>
      <w:tr w:rsidR="00A02136" w:rsidRPr="002706C2" w14:paraId="197B0F1D"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2D303710"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Entreprise lot 01-A paroi moulée terrassements co-traitant</w:t>
            </w:r>
          </w:p>
        </w:tc>
        <w:tc>
          <w:tcPr>
            <w:tcW w:w="2977" w:type="dxa"/>
            <w:tcBorders>
              <w:top w:val="nil"/>
              <w:left w:val="nil"/>
              <w:bottom w:val="single" w:sz="4" w:space="0" w:color="auto"/>
              <w:right w:val="single" w:sz="4" w:space="0" w:color="auto"/>
            </w:tcBorders>
            <w:noWrap/>
            <w:vAlign w:val="bottom"/>
            <w:hideMark/>
          </w:tcPr>
          <w:p w14:paraId="2DBD3123"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SPIE BATIGNOLLES FONDATIONS</w:t>
            </w:r>
          </w:p>
        </w:tc>
        <w:tc>
          <w:tcPr>
            <w:tcW w:w="1984" w:type="dxa"/>
            <w:tcBorders>
              <w:top w:val="nil"/>
              <w:left w:val="nil"/>
              <w:bottom w:val="single" w:sz="4" w:space="0" w:color="auto"/>
              <w:right w:val="single" w:sz="4" w:space="0" w:color="auto"/>
            </w:tcBorders>
            <w:noWrap/>
            <w:vAlign w:val="center"/>
            <w:hideMark/>
          </w:tcPr>
          <w:p w14:paraId="4E12DAC3"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7 490 134,40 </w:t>
            </w:r>
          </w:p>
        </w:tc>
        <w:tc>
          <w:tcPr>
            <w:tcW w:w="1985" w:type="dxa"/>
            <w:tcBorders>
              <w:top w:val="nil"/>
              <w:left w:val="nil"/>
              <w:bottom w:val="single" w:sz="4" w:space="0" w:color="auto"/>
              <w:right w:val="single" w:sz="4" w:space="0" w:color="auto"/>
            </w:tcBorders>
            <w:noWrap/>
            <w:vAlign w:val="center"/>
            <w:hideMark/>
          </w:tcPr>
          <w:p w14:paraId="445F5CE1"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8 988 161,28 </w:t>
            </w:r>
          </w:p>
        </w:tc>
      </w:tr>
      <w:tr w:rsidR="00A02136" w:rsidRPr="002706C2" w14:paraId="62828F20"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20FF8A2D"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Entreprise lot 01-A paroi moulée terrassements co-traitant</w:t>
            </w:r>
          </w:p>
        </w:tc>
        <w:tc>
          <w:tcPr>
            <w:tcW w:w="2977" w:type="dxa"/>
            <w:tcBorders>
              <w:top w:val="nil"/>
              <w:left w:val="nil"/>
              <w:bottom w:val="single" w:sz="4" w:space="0" w:color="auto"/>
              <w:right w:val="single" w:sz="4" w:space="0" w:color="auto"/>
            </w:tcBorders>
            <w:noWrap/>
            <w:vAlign w:val="bottom"/>
            <w:hideMark/>
          </w:tcPr>
          <w:p w14:paraId="0664B47F"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CAPOCCI</w:t>
            </w:r>
          </w:p>
        </w:tc>
        <w:tc>
          <w:tcPr>
            <w:tcW w:w="1984" w:type="dxa"/>
            <w:tcBorders>
              <w:top w:val="nil"/>
              <w:left w:val="nil"/>
              <w:bottom w:val="single" w:sz="4" w:space="0" w:color="auto"/>
              <w:right w:val="single" w:sz="4" w:space="0" w:color="auto"/>
            </w:tcBorders>
            <w:noWrap/>
            <w:vAlign w:val="center"/>
            <w:hideMark/>
          </w:tcPr>
          <w:p w14:paraId="606D1EF0"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8 112 456,00 </w:t>
            </w:r>
          </w:p>
        </w:tc>
        <w:tc>
          <w:tcPr>
            <w:tcW w:w="1985" w:type="dxa"/>
            <w:tcBorders>
              <w:top w:val="nil"/>
              <w:left w:val="nil"/>
              <w:bottom w:val="single" w:sz="4" w:space="0" w:color="auto"/>
              <w:right w:val="single" w:sz="4" w:space="0" w:color="auto"/>
            </w:tcBorders>
            <w:noWrap/>
            <w:vAlign w:val="center"/>
            <w:hideMark/>
          </w:tcPr>
          <w:p w14:paraId="5548BCDF"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9 734 947,20 </w:t>
            </w:r>
          </w:p>
        </w:tc>
      </w:tr>
      <w:tr w:rsidR="00A02136" w:rsidRPr="001F7C91" w14:paraId="3F9B03D9" w14:textId="77777777" w:rsidTr="00712C7C">
        <w:trPr>
          <w:trHeight w:val="290"/>
        </w:trPr>
        <w:tc>
          <w:tcPr>
            <w:tcW w:w="3544" w:type="dxa"/>
            <w:tcBorders>
              <w:top w:val="nil"/>
              <w:left w:val="single" w:sz="4" w:space="0" w:color="auto"/>
              <w:bottom w:val="single" w:sz="4" w:space="0" w:color="auto"/>
              <w:right w:val="single" w:sz="4" w:space="0" w:color="auto"/>
            </w:tcBorders>
            <w:noWrap/>
            <w:vAlign w:val="bottom"/>
            <w:hideMark/>
          </w:tcPr>
          <w:p w14:paraId="45B9AFD7"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Entreprise lot 02-B passerelle</w:t>
            </w:r>
          </w:p>
        </w:tc>
        <w:tc>
          <w:tcPr>
            <w:tcW w:w="2977" w:type="dxa"/>
            <w:tcBorders>
              <w:top w:val="nil"/>
              <w:left w:val="nil"/>
              <w:bottom w:val="single" w:sz="4" w:space="0" w:color="auto"/>
              <w:right w:val="single" w:sz="4" w:space="0" w:color="auto"/>
            </w:tcBorders>
            <w:noWrap/>
            <w:vAlign w:val="bottom"/>
            <w:hideMark/>
          </w:tcPr>
          <w:p w14:paraId="7F9BB68D" w14:textId="77777777" w:rsidR="00A02136" w:rsidRPr="002706C2" w:rsidRDefault="00A02136" w:rsidP="00712C7C">
            <w:pPr>
              <w:rPr>
                <w:rFonts w:ascii="Open Sans" w:hAnsi="Open Sans" w:cs="Open Sans"/>
                <w:sz w:val="18"/>
                <w:szCs w:val="18"/>
              </w:rPr>
            </w:pPr>
            <w:r w:rsidRPr="002706C2">
              <w:rPr>
                <w:rFonts w:ascii="Open Sans" w:hAnsi="Open Sans" w:cs="Open Sans"/>
                <w:sz w:val="18"/>
                <w:szCs w:val="18"/>
              </w:rPr>
              <w:t xml:space="preserve"> EIFFAGE METAL</w:t>
            </w:r>
          </w:p>
        </w:tc>
        <w:tc>
          <w:tcPr>
            <w:tcW w:w="1984" w:type="dxa"/>
            <w:tcBorders>
              <w:top w:val="nil"/>
              <w:left w:val="nil"/>
              <w:bottom w:val="single" w:sz="4" w:space="0" w:color="auto"/>
              <w:right w:val="single" w:sz="4" w:space="0" w:color="auto"/>
            </w:tcBorders>
            <w:noWrap/>
            <w:vAlign w:val="center"/>
            <w:hideMark/>
          </w:tcPr>
          <w:p w14:paraId="13B72B33" w14:textId="77777777" w:rsidR="00A02136" w:rsidRPr="002706C2" w:rsidRDefault="00A02136" w:rsidP="00712C7C">
            <w:pPr>
              <w:jc w:val="right"/>
              <w:rPr>
                <w:rFonts w:ascii="Open Sans" w:hAnsi="Open Sans" w:cs="Open Sans"/>
                <w:sz w:val="18"/>
                <w:szCs w:val="18"/>
              </w:rPr>
            </w:pPr>
            <w:r w:rsidRPr="002706C2">
              <w:rPr>
                <w:rFonts w:ascii="Open Sans" w:hAnsi="Open Sans" w:cs="Open Sans"/>
                <w:sz w:val="18"/>
                <w:szCs w:val="18"/>
              </w:rPr>
              <w:t xml:space="preserve">3 387 015,23 </w:t>
            </w:r>
          </w:p>
        </w:tc>
        <w:tc>
          <w:tcPr>
            <w:tcW w:w="1985" w:type="dxa"/>
            <w:tcBorders>
              <w:top w:val="nil"/>
              <w:left w:val="nil"/>
              <w:bottom w:val="single" w:sz="4" w:space="0" w:color="auto"/>
              <w:right w:val="single" w:sz="4" w:space="0" w:color="auto"/>
            </w:tcBorders>
            <w:noWrap/>
            <w:vAlign w:val="center"/>
            <w:hideMark/>
          </w:tcPr>
          <w:p w14:paraId="7500ED42" w14:textId="77777777" w:rsidR="00A02136" w:rsidRPr="001F7C91" w:rsidRDefault="00A02136" w:rsidP="00712C7C">
            <w:pPr>
              <w:jc w:val="right"/>
              <w:rPr>
                <w:rFonts w:ascii="Open Sans" w:hAnsi="Open Sans" w:cs="Open Sans"/>
                <w:sz w:val="18"/>
                <w:szCs w:val="18"/>
              </w:rPr>
            </w:pPr>
            <w:r w:rsidRPr="002706C2">
              <w:rPr>
                <w:rFonts w:ascii="Open Sans" w:hAnsi="Open Sans" w:cs="Open Sans"/>
                <w:sz w:val="18"/>
                <w:szCs w:val="18"/>
              </w:rPr>
              <w:t>4 064 418,28</w:t>
            </w:r>
            <w:r w:rsidRPr="001F7C91">
              <w:rPr>
                <w:rFonts w:ascii="Open Sans" w:hAnsi="Open Sans" w:cs="Open Sans"/>
                <w:sz w:val="18"/>
                <w:szCs w:val="18"/>
              </w:rPr>
              <w:t xml:space="preserve"> </w:t>
            </w:r>
          </w:p>
        </w:tc>
      </w:tr>
      <w:tr w:rsidR="00A02136" w:rsidRPr="001F7C91" w14:paraId="00976345" w14:textId="77777777" w:rsidTr="00712C7C">
        <w:trPr>
          <w:trHeight w:val="290"/>
        </w:trPr>
        <w:tc>
          <w:tcPr>
            <w:tcW w:w="3544" w:type="dxa"/>
            <w:tcBorders>
              <w:top w:val="nil"/>
              <w:left w:val="nil"/>
              <w:bottom w:val="nil"/>
              <w:right w:val="nil"/>
            </w:tcBorders>
            <w:noWrap/>
            <w:vAlign w:val="bottom"/>
            <w:hideMark/>
          </w:tcPr>
          <w:p w14:paraId="38EF73E0" w14:textId="77777777" w:rsidR="00A02136" w:rsidRPr="001F7C91" w:rsidRDefault="00A02136" w:rsidP="00712C7C">
            <w:pPr>
              <w:rPr>
                <w:rFonts w:ascii="Open Sans" w:hAnsi="Open Sans" w:cs="Open Sans"/>
                <w:sz w:val="18"/>
                <w:szCs w:val="18"/>
              </w:rPr>
            </w:pPr>
          </w:p>
        </w:tc>
        <w:tc>
          <w:tcPr>
            <w:tcW w:w="2977" w:type="dxa"/>
            <w:tcBorders>
              <w:top w:val="nil"/>
              <w:left w:val="nil"/>
              <w:bottom w:val="nil"/>
              <w:right w:val="nil"/>
            </w:tcBorders>
            <w:noWrap/>
            <w:vAlign w:val="bottom"/>
            <w:hideMark/>
          </w:tcPr>
          <w:p w14:paraId="553D1C42" w14:textId="77777777" w:rsidR="00A02136" w:rsidRPr="001F7C91" w:rsidRDefault="00A02136" w:rsidP="00712C7C">
            <w:pPr>
              <w:rPr>
                <w:rFonts w:ascii="Open Sans" w:hAnsi="Open Sans" w:cs="Open Sans"/>
                <w:color w:val="auto"/>
                <w:sz w:val="18"/>
                <w:szCs w:val="18"/>
              </w:rPr>
            </w:pPr>
          </w:p>
        </w:tc>
        <w:tc>
          <w:tcPr>
            <w:tcW w:w="1984" w:type="dxa"/>
            <w:tcBorders>
              <w:top w:val="nil"/>
              <w:left w:val="nil"/>
              <w:bottom w:val="nil"/>
              <w:right w:val="nil"/>
            </w:tcBorders>
            <w:noWrap/>
            <w:vAlign w:val="bottom"/>
            <w:hideMark/>
          </w:tcPr>
          <w:p w14:paraId="2471FF8C" w14:textId="77777777" w:rsidR="00A02136" w:rsidRPr="001F7C91" w:rsidRDefault="00A02136" w:rsidP="00712C7C">
            <w:pPr>
              <w:rPr>
                <w:rFonts w:ascii="Open Sans" w:hAnsi="Open Sans" w:cs="Open Sans"/>
                <w:color w:val="auto"/>
                <w:sz w:val="18"/>
                <w:szCs w:val="18"/>
              </w:rPr>
            </w:pPr>
          </w:p>
        </w:tc>
        <w:tc>
          <w:tcPr>
            <w:tcW w:w="1985" w:type="dxa"/>
            <w:tcBorders>
              <w:top w:val="nil"/>
              <w:left w:val="nil"/>
              <w:bottom w:val="nil"/>
              <w:right w:val="nil"/>
            </w:tcBorders>
            <w:noWrap/>
            <w:vAlign w:val="bottom"/>
            <w:hideMark/>
          </w:tcPr>
          <w:p w14:paraId="44656318" w14:textId="77777777" w:rsidR="00A02136" w:rsidRPr="001F7C91" w:rsidRDefault="00A02136" w:rsidP="00712C7C">
            <w:pPr>
              <w:jc w:val="right"/>
              <w:rPr>
                <w:rFonts w:ascii="Open Sans" w:hAnsi="Open Sans" w:cs="Open Sans"/>
                <w:b/>
                <w:bCs/>
                <w:sz w:val="18"/>
                <w:szCs w:val="18"/>
              </w:rPr>
            </w:pPr>
            <w:r w:rsidRPr="001F7C91">
              <w:rPr>
                <w:rFonts w:ascii="Open Sans" w:hAnsi="Open Sans" w:cs="Open Sans"/>
                <w:b/>
                <w:bCs/>
                <w:sz w:val="18"/>
                <w:szCs w:val="18"/>
              </w:rPr>
              <w:t xml:space="preserve">121 777 723,96 </w:t>
            </w:r>
          </w:p>
        </w:tc>
      </w:tr>
    </w:tbl>
    <w:p w14:paraId="4AC7EF7C" w14:textId="77777777" w:rsidR="00A02136" w:rsidRDefault="00A02136" w:rsidP="00A02136">
      <w:pPr>
        <w:rPr>
          <w:rFonts w:ascii="Open Sans" w:hAnsi="Open Sans" w:cs="Open Sans"/>
          <w:b/>
          <w:bCs/>
          <w:sz w:val="18"/>
          <w:szCs w:val="18"/>
          <w:lang w:eastAsia="en-GB"/>
        </w:rPr>
      </w:pPr>
    </w:p>
    <w:p w14:paraId="733B4255" w14:textId="77777777" w:rsidR="00A02136" w:rsidRDefault="00A02136" w:rsidP="00A02136">
      <w:pPr>
        <w:rPr>
          <w:rFonts w:ascii="Open Sans" w:hAnsi="Open Sans" w:cs="Open Sans"/>
          <w:b/>
          <w:bCs/>
          <w:sz w:val="18"/>
          <w:szCs w:val="18"/>
          <w:lang w:eastAsia="en-GB"/>
        </w:rPr>
      </w:pPr>
      <w:r w:rsidRPr="002706C2">
        <w:rPr>
          <w:rFonts w:ascii="Open Sans" w:hAnsi="Open Sans" w:cs="Open Sans"/>
          <w:b/>
          <w:bCs/>
          <w:sz w:val="18"/>
          <w:szCs w:val="18"/>
          <w:lang w:eastAsia="en-GB"/>
        </w:rPr>
        <w:t>La consultation relative au lot 3 C</w:t>
      </w:r>
      <w:r>
        <w:rPr>
          <w:rFonts w:ascii="Open Sans" w:hAnsi="Open Sans" w:cs="Open Sans"/>
          <w:b/>
          <w:bCs/>
          <w:sz w:val="18"/>
          <w:szCs w:val="18"/>
          <w:lang w:eastAsia="en-GB"/>
        </w:rPr>
        <w:t xml:space="preserve"> étant en cours, seuls les candidats admis disposeront de l'enveloppe prévisionnelle. A titre indicatif, l'enveloppe prévisionnelle est supérieure à 830 000 000 €TTC.</w:t>
      </w:r>
    </w:p>
    <w:p w14:paraId="436CBDD3" w14:textId="77777777" w:rsidR="00A02136" w:rsidRDefault="00A02136" w:rsidP="00A02136">
      <w:pPr>
        <w:rPr>
          <w:rFonts w:ascii="Open Sans" w:hAnsi="Open Sans" w:cs="Open Sans"/>
          <w:b/>
          <w:bCs/>
          <w:sz w:val="18"/>
          <w:szCs w:val="18"/>
          <w:lang w:eastAsia="en-GB"/>
        </w:rPr>
      </w:pPr>
      <w:r w:rsidRPr="001F7C91">
        <w:rPr>
          <w:rFonts w:ascii="Open Sans" w:hAnsi="Open Sans" w:cs="Open Sans"/>
          <w:b/>
          <w:bCs/>
          <w:sz w:val="18"/>
          <w:szCs w:val="18"/>
          <w:lang w:eastAsia="en-GB"/>
        </w:rPr>
        <w:fldChar w:fldCharType="end"/>
      </w:r>
    </w:p>
    <w:p w14:paraId="3DBB26BD" w14:textId="77777777" w:rsidR="00A02136" w:rsidRDefault="00A02136" w:rsidP="00A02136">
      <w:pPr>
        <w:rPr>
          <w:rFonts w:ascii="Open Sans" w:hAnsi="Open Sans" w:cs="Open Sans"/>
          <w:b/>
          <w:bCs/>
          <w:sz w:val="18"/>
          <w:szCs w:val="18"/>
          <w:lang w:eastAsia="en-GB"/>
        </w:rPr>
      </w:pPr>
    </w:p>
    <w:p w14:paraId="4FC9E764" w14:textId="77777777" w:rsidR="00A02136" w:rsidRDefault="00A02136" w:rsidP="00A02136">
      <w:pPr>
        <w:rPr>
          <w:rFonts w:ascii="Open Sans" w:hAnsi="Open Sans" w:cs="Open Sans"/>
          <w:b/>
          <w:bCs/>
          <w:sz w:val="18"/>
          <w:szCs w:val="18"/>
          <w:lang w:eastAsia="en-GB"/>
        </w:rPr>
      </w:pPr>
    </w:p>
    <w:p w14:paraId="0FBED327" w14:textId="77777777" w:rsidR="00A02136" w:rsidRDefault="00A02136" w:rsidP="00A02136">
      <w:pPr>
        <w:rPr>
          <w:rFonts w:ascii="Open Sans" w:hAnsi="Open Sans" w:cs="Open Sans"/>
          <w:b/>
          <w:bCs/>
          <w:sz w:val="18"/>
          <w:szCs w:val="18"/>
          <w:lang w:eastAsia="en-GB"/>
        </w:rPr>
      </w:pPr>
    </w:p>
    <w:p w14:paraId="26B74142" w14:textId="77777777" w:rsidR="00A02136" w:rsidRPr="001F7C91" w:rsidRDefault="00A02136" w:rsidP="00A02136">
      <w:pPr>
        <w:rPr>
          <w:rFonts w:ascii="Open Sans" w:hAnsi="Open Sans" w:cs="Open Sans"/>
          <w:b/>
          <w:bCs/>
          <w:sz w:val="18"/>
          <w:szCs w:val="18"/>
          <w:highlight w:val="yellow"/>
          <w:lang w:eastAsia="en-GB"/>
        </w:rPr>
      </w:pPr>
    </w:p>
    <w:p w14:paraId="5F4F3C65" w14:textId="77777777" w:rsidR="00A02136" w:rsidRPr="002706C2" w:rsidRDefault="00A02136" w:rsidP="00A02136">
      <w:pPr>
        <w:pStyle w:val="Titre3"/>
        <w:spacing w:after="200"/>
        <w:rPr>
          <w:rFonts w:ascii="Open Sans" w:hAnsi="Open Sans" w:cs="Open Sans"/>
          <w:color w:val="000000" w:themeColor="text1"/>
        </w:rPr>
      </w:pPr>
      <w:bookmarkStart w:id="45" w:name="_Toc237423186"/>
      <w:bookmarkStart w:id="46" w:name="_Toc237423735"/>
      <w:bookmarkStart w:id="47" w:name="_Toc237424393"/>
      <w:r w:rsidRPr="002706C2">
        <w:rPr>
          <w:rFonts w:ascii="Open Sans" w:hAnsi="Open Sans" w:cs="Open Sans"/>
          <w:color w:val="000000" w:themeColor="text1"/>
        </w:rPr>
        <w:lastRenderedPageBreak/>
        <w:t>Planning previsionnel des travaux</w:t>
      </w:r>
      <w:bookmarkEnd w:id="45"/>
      <w:bookmarkEnd w:id="46"/>
      <w:bookmarkEnd w:id="47"/>
    </w:p>
    <w:p w14:paraId="7DCCCA1A" w14:textId="77777777" w:rsidR="00A02136" w:rsidRPr="00712C7C" w:rsidRDefault="00A02136" w:rsidP="00A02136">
      <w:pPr>
        <w:rPr>
          <w:rFonts w:ascii="Open Sans" w:hAnsi="Open Sans" w:cs="Open Sans"/>
          <w:sz w:val="18"/>
          <w:szCs w:val="18"/>
        </w:rPr>
      </w:pPr>
      <w:r w:rsidRPr="00712C7C">
        <w:rPr>
          <w:rFonts w:ascii="Open Sans" w:hAnsi="Open Sans" w:cs="Open Sans"/>
          <w:sz w:val="18"/>
          <w:szCs w:val="18"/>
        </w:rPr>
        <w:t>Les travaux du projet HUSOGPN sont organisés en deux phases successives :</w:t>
      </w:r>
    </w:p>
    <w:p w14:paraId="3472385D" w14:textId="77777777" w:rsidR="00A02136" w:rsidRDefault="00A02136" w:rsidP="00A02136"/>
    <w:p w14:paraId="1CE91770" w14:textId="77777777" w:rsidR="00A02136" w:rsidRPr="00197BEC" w:rsidRDefault="00A02136" w:rsidP="00A02136">
      <w:pPr>
        <w:rPr>
          <w:rFonts w:ascii="Open Sans" w:hAnsi="Open Sans" w:cs="Open Sans"/>
          <w:sz w:val="18"/>
          <w:szCs w:val="18"/>
        </w:rPr>
      </w:pPr>
      <w:r w:rsidRPr="00197BEC">
        <w:rPr>
          <w:rFonts w:ascii="Open Sans" w:hAnsi="Open Sans" w:cs="Open Sans"/>
          <w:sz w:val="18"/>
          <w:szCs w:val="18"/>
        </w:rPr>
        <w:t xml:space="preserve">Des travaux anticipés : </w:t>
      </w:r>
    </w:p>
    <w:p w14:paraId="3534DA63" w14:textId="77777777" w:rsidR="00A02136" w:rsidRPr="00197BEC" w:rsidRDefault="00A02136" w:rsidP="00A02136">
      <w:pPr>
        <w:rPr>
          <w:rFonts w:ascii="Open Sans" w:hAnsi="Open Sans" w:cs="Open Sans"/>
          <w:sz w:val="18"/>
          <w:szCs w:val="18"/>
        </w:rPr>
      </w:pPr>
      <w:r w:rsidRPr="001F7C91">
        <w:rPr>
          <w:rFonts w:ascii="Open Sans" w:hAnsi="Open Sans" w:cs="Open Sans"/>
          <w:sz w:val="18"/>
          <w:szCs w:val="18"/>
        </w:rPr>
        <w:t>lot 01-A paroi moulée terrassements</w:t>
      </w:r>
      <w:r w:rsidRPr="00197BEC">
        <w:rPr>
          <w:rFonts w:ascii="Open Sans" w:hAnsi="Open Sans" w:cs="Open Sans"/>
          <w:sz w:val="18"/>
          <w:szCs w:val="18"/>
        </w:rPr>
        <w:t xml:space="preserve"> </w:t>
      </w:r>
    </w:p>
    <w:p w14:paraId="47AAD25E" w14:textId="77777777" w:rsidR="00A02136" w:rsidRDefault="00A02136" w:rsidP="00A02136">
      <w:pPr>
        <w:rPr>
          <w:rFonts w:ascii="Open Sans" w:hAnsi="Open Sans" w:cs="Open Sans"/>
          <w:sz w:val="18"/>
          <w:szCs w:val="18"/>
        </w:rPr>
      </w:pPr>
      <w:r w:rsidRPr="001F7C91">
        <w:rPr>
          <w:rFonts w:ascii="Open Sans" w:hAnsi="Open Sans" w:cs="Open Sans"/>
          <w:sz w:val="18"/>
          <w:szCs w:val="18"/>
        </w:rPr>
        <w:t>lot 02-B passerelle</w:t>
      </w:r>
    </w:p>
    <w:p w14:paraId="7F554825" w14:textId="77777777" w:rsidR="00A02136" w:rsidRDefault="00A02136" w:rsidP="00A02136">
      <w:pPr>
        <w:rPr>
          <w:rFonts w:ascii="Open Sans" w:hAnsi="Open Sans" w:cs="Open Sans"/>
          <w:sz w:val="18"/>
          <w:szCs w:val="18"/>
        </w:rPr>
      </w:pPr>
      <w:r>
        <w:rPr>
          <w:rFonts w:ascii="Open Sans" w:hAnsi="Open Sans" w:cs="Open Sans"/>
          <w:sz w:val="18"/>
          <w:szCs w:val="18"/>
        </w:rPr>
        <w:t>Les lots 01A et 02B ont commencé meurs travaux respectivement en janvier 2026 et février 2026 et seront réceptionnés avec le lot 03-C</w:t>
      </w:r>
    </w:p>
    <w:p w14:paraId="05BDB825" w14:textId="77777777" w:rsidR="00A02136" w:rsidRPr="00197BEC" w:rsidRDefault="00A02136" w:rsidP="00A02136">
      <w:pPr>
        <w:rPr>
          <w:rFonts w:ascii="Open Sans" w:hAnsi="Open Sans" w:cs="Open Sans"/>
          <w:sz w:val="18"/>
          <w:szCs w:val="18"/>
        </w:rPr>
      </w:pPr>
    </w:p>
    <w:p w14:paraId="5A4E0AED" w14:textId="77777777" w:rsidR="00A02136" w:rsidRDefault="00A02136" w:rsidP="00A02136">
      <w:pPr>
        <w:rPr>
          <w:rFonts w:ascii="Open Sans" w:hAnsi="Open Sans" w:cs="Open Sans"/>
          <w:sz w:val="18"/>
          <w:szCs w:val="18"/>
        </w:rPr>
      </w:pPr>
      <w:r>
        <w:rPr>
          <w:rFonts w:ascii="Open Sans" w:hAnsi="Open Sans" w:cs="Open Sans"/>
          <w:sz w:val="18"/>
          <w:szCs w:val="18"/>
        </w:rPr>
        <w:t>Un lot unique construction</w:t>
      </w:r>
    </w:p>
    <w:p w14:paraId="7F061BBB" w14:textId="77777777" w:rsidR="00A02136" w:rsidRPr="00915366" w:rsidRDefault="00A02136" w:rsidP="00A02136">
      <w:pPr>
        <w:widowControl w:val="0"/>
        <w:autoSpaceDE w:val="0"/>
        <w:autoSpaceDN w:val="0"/>
        <w:adjustRightInd w:val="0"/>
        <w:spacing w:line="20" w:lineRule="atLeast"/>
        <w:rPr>
          <w:rFonts w:ascii="Open Sans" w:hAnsi="Open Sans" w:cs="Open Sans"/>
          <w:sz w:val="18"/>
          <w:szCs w:val="18"/>
        </w:rPr>
      </w:pPr>
      <w:r>
        <w:rPr>
          <w:rFonts w:ascii="Open Sans" w:hAnsi="Open Sans" w:cs="Open Sans"/>
          <w:sz w:val="18"/>
          <w:szCs w:val="18"/>
        </w:rPr>
        <w:t xml:space="preserve">lot 03-C construction avec une durée prévisionnelle </w:t>
      </w:r>
      <w:r w:rsidRPr="00915366">
        <w:rPr>
          <w:rFonts w:ascii="Open Sans" w:hAnsi="Open Sans" w:cs="Open Sans"/>
          <w:sz w:val="18"/>
          <w:szCs w:val="18"/>
        </w:rPr>
        <w:t>de 72 mois décomposée de la manière suivante :</w:t>
      </w:r>
    </w:p>
    <w:p w14:paraId="2862DBE2" w14:textId="77777777" w:rsidR="00A02136" w:rsidRPr="00915366" w:rsidRDefault="00A02136" w:rsidP="00A02136">
      <w:pPr>
        <w:widowControl w:val="0"/>
        <w:numPr>
          <w:ilvl w:val="0"/>
          <w:numId w:val="44"/>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Période de préparation de 3 mois : à partir de l’OS de préparation de chantier</w:t>
      </w:r>
    </w:p>
    <w:p w14:paraId="739A25D2" w14:textId="77777777" w:rsidR="00A02136" w:rsidRPr="00915366" w:rsidRDefault="00A02136" w:rsidP="00A02136">
      <w:pPr>
        <w:widowControl w:val="0"/>
        <w:numPr>
          <w:ilvl w:val="0"/>
          <w:numId w:val="44"/>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La durée prévisionnelle d’exécution des travaux est de 57 mois à partir de l’OS de démarrage travaux jusqu’à la réception des travaux.</w:t>
      </w:r>
    </w:p>
    <w:p w14:paraId="7BA9D662" w14:textId="77777777" w:rsidR="00A02136" w:rsidRPr="00915366" w:rsidRDefault="00A02136" w:rsidP="00A02136">
      <w:pPr>
        <w:widowControl w:val="0"/>
        <w:numPr>
          <w:ilvl w:val="0"/>
          <w:numId w:val="44"/>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La durée prévisionnelle de levée des réserves après réception est de 4 mois maximum avec un phasage par service/zones qui sera défini conjointement entre le maître d’ouvrage/le maître d’œuvre et l’entrepreneur.</w:t>
      </w:r>
    </w:p>
    <w:p w14:paraId="3D92596D" w14:textId="77777777" w:rsidR="00A02136" w:rsidRPr="00915366" w:rsidRDefault="00A02136" w:rsidP="00A02136">
      <w:pPr>
        <w:widowControl w:val="0"/>
        <w:numPr>
          <w:ilvl w:val="0"/>
          <w:numId w:val="44"/>
        </w:numPr>
        <w:autoSpaceDE w:val="0"/>
        <w:autoSpaceDN w:val="0"/>
        <w:adjustRightInd w:val="0"/>
        <w:spacing w:line="20" w:lineRule="atLeast"/>
        <w:rPr>
          <w:rFonts w:ascii="Open Sans" w:hAnsi="Open Sans" w:cs="Open Sans"/>
          <w:sz w:val="18"/>
          <w:szCs w:val="18"/>
        </w:rPr>
      </w:pPr>
      <w:r w:rsidRPr="00915366">
        <w:rPr>
          <w:rFonts w:ascii="Open Sans" w:hAnsi="Open Sans" w:cs="Open Sans"/>
          <w:sz w:val="18"/>
          <w:szCs w:val="18"/>
        </w:rPr>
        <w:t xml:space="preserve">La garantie de parfait achèvement, d’une durée d’un an à compter de la date de réception des travaux et assortie d’éventuelles prolongations de ladite garantie sur demande du Maître d’Ouvrage. </w:t>
      </w:r>
    </w:p>
    <w:bookmarkEnd w:id="35"/>
    <w:p w14:paraId="611480DB" w14:textId="77777777" w:rsidR="001F7C91" w:rsidRPr="001F7C91" w:rsidRDefault="001F7C91" w:rsidP="00934C76">
      <w:pPr>
        <w:pStyle w:val="Normal2"/>
        <w:spacing w:after="200"/>
        <w:ind w:left="0"/>
        <w:rPr>
          <w:rFonts w:ascii="Open Sans" w:hAnsi="Open Sans" w:cs="Open Sans"/>
          <w:color w:val="000000" w:themeColor="text1"/>
          <w:sz w:val="18"/>
          <w:szCs w:val="18"/>
        </w:rPr>
      </w:pPr>
    </w:p>
    <w:p w14:paraId="4989FA67" w14:textId="55E57C87" w:rsidR="001F7C91" w:rsidRPr="002B6FC0" w:rsidRDefault="00E04BB8" w:rsidP="004D0AD1">
      <w:pPr>
        <w:pStyle w:val="Titre2"/>
      </w:pPr>
      <w:r>
        <w:t> </w:t>
      </w:r>
      <w:bookmarkStart w:id="48" w:name="_Toc237424394"/>
      <w:r>
        <w:t>CONTRAT COLLECTIF DE RESPONSABILITE DECENNALE CCRD</w:t>
      </w:r>
      <w:bookmarkEnd w:id="48"/>
      <w:r>
        <w:t xml:space="preserve"> </w:t>
      </w:r>
    </w:p>
    <w:p w14:paraId="6A8190EE" w14:textId="77777777" w:rsidR="001F7C91" w:rsidRPr="001F7C91" w:rsidRDefault="001F7C91" w:rsidP="001F7C91">
      <w:pPr>
        <w:pStyle w:val="Normal2"/>
        <w:spacing w:after="200"/>
        <w:rPr>
          <w:rFonts w:ascii="Open Sans" w:hAnsi="Open Sans" w:cs="Open Sans"/>
          <w:b/>
          <w:bCs/>
          <w:i w:val="0"/>
          <w:iCs/>
          <w:color w:val="000000" w:themeColor="text1"/>
          <w:sz w:val="18"/>
          <w:szCs w:val="18"/>
          <w:u w:val="single"/>
        </w:rPr>
      </w:pPr>
      <w:r w:rsidRPr="001F7C91">
        <w:rPr>
          <w:rFonts w:ascii="Open Sans" w:hAnsi="Open Sans" w:cs="Open Sans"/>
          <w:b/>
          <w:bCs/>
          <w:i w:val="0"/>
          <w:iCs/>
          <w:color w:val="000000" w:themeColor="text1"/>
          <w:sz w:val="18"/>
          <w:szCs w:val="18"/>
        </w:rPr>
        <w:t xml:space="preserve">Il est précisé que les candidats peuvent proposer des modifications au présent CCP dans le cadre des dispositions du règlement de la consultation, </w:t>
      </w:r>
      <w:r w:rsidRPr="001F7C91">
        <w:rPr>
          <w:rFonts w:ascii="Open Sans" w:hAnsi="Open Sans" w:cs="Open Sans"/>
          <w:b/>
          <w:bCs/>
          <w:i w:val="0"/>
          <w:iCs/>
          <w:color w:val="000000" w:themeColor="text1"/>
          <w:sz w:val="18"/>
          <w:szCs w:val="18"/>
          <w:u w:val="single"/>
        </w:rPr>
        <w:t>mais en aucun cas il est possible de substituer totalement un nouveau texte aux dispositions qui suivent, l’offre serait alors considérée comme irrégulière.</w:t>
      </w:r>
    </w:p>
    <w:p w14:paraId="07A1EB88" w14:textId="5F21AB36" w:rsidR="001F7C91" w:rsidRPr="001F7C91" w:rsidRDefault="001F7C91" w:rsidP="00B3229A">
      <w:pPr>
        <w:pStyle w:val="Titre3"/>
        <w:spacing w:after="200"/>
        <w:rPr>
          <w:rFonts w:ascii="Open Sans" w:hAnsi="Open Sans" w:cs="Open Sans"/>
          <w:color w:val="000000" w:themeColor="text1"/>
        </w:rPr>
      </w:pPr>
      <w:bookmarkStart w:id="49" w:name="_Toc235019136"/>
      <w:bookmarkStart w:id="50" w:name="_Toc237424395"/>
      <w:r w:rsidRPr="001F7C91">
        <w:rPr>
          <w:rFonts w:ascii="Open Sans" w:hAnsi="Open Sans" w:cs="Open Sans"/>
          <w:color w:val="000000" w:themeColor="text1"/>
        </w:rPr>
        <w:t>Souscripteur</w:t>
      </w:r>
      <w:bookmarkEnd w:id="49"/>
      <w:bookmarkEnd w:id="50"/>
    </w:p>
    <w:p w14:paraId="69D5778D"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AP-HP</w:t>
      </w:r>
    </w:p>
    <w:p w14:paraId="3D585070"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55 BOULEVARD DIDEROT</w:t>
      </w:r>
    </w:p>
    <w:p w14:paraId="0012A7F7" w14:textId="77777777" w:rsidR="001F7C91" w:rsidRPr="001F7C91" w:rsidRDefault="001F7C91" w:rsidP="00B3229A">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75610 PARIS </w:t>
      </w:r>
    </w:p>
    <w:p w14:paraId="045E8BD1" w14:textId="5836F0A0" w:rsidR="004D0AD1" w:rsidRPr="001F7C91" w:rsidRDefault="001F7C91" w:rsidP="00A02136">
      <w:pPr>
        <w:pStyle w:val="Normal2"/>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En qualité de maître d’ouvrage,</w:t>
      </w:r>
    </w:p>
    <w:p w14:paraId="1A411149" w14:textId="0023F722" w:rsidR="001F7C91" w:rsidRPr="001F7C91" w:rsidRDefault="001F7C91" w:rsidP="00B3229A">
      <w:pPr>
        <w:pStyle w:val="Titre3"/>
        <w:spacing w:before="240" w:after="200"/>
        <w:rPr>
          <w:rFonts w:ascii="Open Sans" w:hAnsi="Open Sans" w:cs="Open Sans"/>
          <w:color w:val="000000" w:themeColor="text1"/>
        </w:rPr>
      </w:pPr>
      <w:bookmarkStart w:id="51" w:name="_Toc235019137"/>
      <w:bookmarkStart w:id="52" w:name="_Toc237424396"/>
      <w:r w:rsidRPr="001F7C91">
        <w:rPr>
          <w:rFonts w:ascii="Open Sans" w:hAnsi="Open Sans" w:cs="Open Sans"/>
          <w:color w:val="000000" w:themeColor="text1"/>
        </w:rPr>
        <w:t>Titulaire</w:t>
      </w:r>
      <w:bookmarkEnd w:id="51"/>
      <w:bookmarkEnd w:id="52"/>
    </w:p>
    <w:p w14:paraId="4D40E959"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rPr>
        <w:t xml:space="preserve">Société d’assurance seule ou en groupement (agent général ou courtier et d’une société d’assurance) : </w:t>
      </w:r>
    </w:p>
    <w:p w14:paraId="4E44CE47" w14:textId="77777777" w:rsidR="001F7C91" w:rsidRPr="001F7C91" w:rsidRDefault="001F7C91" w:rsidP="001F7C91">
      <w:pPr>
        <w:pStyle w:val="Normal2"/>
        <w:spacing w:after="200"/>
        <w:rPr>
          <w:rFonts w:ascii="Open Sans" w:hAnsi="Open Sans" w:cs="Open Sans"/>
          <w:i w:val="0"/>
          <w:iCs/>
          <w:color w:val="000000" w:themeColor="text1"/>
          <w:sz w:val="18"/>
          <w:szCs w:val="18"/>
        </w:rPr>
      </w:pPr>
      <w:r w:rsidRPr="001F7C91">
        <w:rPr>
          <w:rFonts w:ascii="Open Sans" w:hAnsi="Open Sans" w:cs="Open Sans"/>
          <w:i w:val="0"/>
          <w:iCs/>
          <w:color w:val="000000" w:themeColor="text1"/>
          <w:sz w:val="18"/>
          <w:szCs w:val="18"/>
          <w:highlight w:val="yellow"/>
        </w:rPr>
        <w:t>XXXXXXX</w:t>
      </w:r>
    </w:p>
    <w:p w14:paraId="61C75A7A" w14:textId="21D035E0" w:rsidR="001F7C91" w:rsidRPr="001F7C91" w:rsidRDefault="00A37A87" w:rsidP="00B3229A">
      <w:pPr>
        <w:pStyle w:val="Titre3"/>
        <w:spacing w:after="200"/>
        <w:rPr>
          <w:rFonts w:ascii="Open Sans" w:hAnsi="Open Sans" w:cs="Open Sans"/>
          <w:color w:val="000000" w:themeColor="text1"/>
        </w:rPr>
      </w:pPr>
      <w:bookmarkStart w:id="53" w:name="_Toc235019138"/>
      <w:bookmarkStart w:id="54" w:name="_Toc237424397"/>
      <w:r>
        <w:rPr>
          <w:rFonts w:ascii="Open Sans" w:hAnsi="Open Sans" w:cs="Open Sans"/>
          <w:color w:val="000000" w:themeColor="text1"/>
        </w:rPr>
        <w:t>A</w:t>
      </w:r>
      <w:r w:rsidR="001F7C91" w:rsidRPr="001F7C91">
        <w:rPr>
          <w:rFonts w:ascii="Open Sans" w:hAnsi="Open Sans" w:cs="Open Sans"/>
          <w:color w:val="000000" w:themeColor="text1"/>
        </w:rPr>
        <w:t>s</w:t>
      </w:r>
      <w:bookmarkEnd w:id="53"/>
      <w:r>
        <w:rPr>
          <w:rFonts w:ascii="Open Sans" w:hAnsi="Open Sans" w:cs="Open Sans"/>
          <w:color w:val="000000" w:themeColor="text1"/>
        </w:rPr>
        <w:t>surés</w:t>
      </w:r>
      <w:bookmarkEnd w:id="54"/>
      <w:r w:rsidR="001F7C91" w:rsidRPr="001F7C91">
        <w:rPr>
          <w:rFonts w:ascii="Open Sans" w:hAnsi="Open Sans" w:cs="Open Sans"/>
          <w:color w:val="000000" w:themeColor="text1"/>
        </w:rPr>
        <w:t xml:space="preserve"> </w:t>
      </w:r>
    </w:p>
    <w:p w14:paraId="3C1A49AD" w14:textId="77777777" w:rsidR="00714279" w:rsidRPr="00714279" w:rsidRDefault="00714279" w:rsidP="00714279">
      <w:pPr>
        <w:pStyle w:val="Normal2"/>
        <w:spacing w:after="200"/>
        <w:rPr>
          <w:rFonts w:ascii="Open Sans" w:hAnsi="Open Sans" w:cs="Open Sans"/>
          <w:i w:val="0"/>
          <w:iCs/>
          <w:color w:val="000000" w:themeColor="text1"/>
          <w:sz w:val="18"/>
          <w:szCs w:val="18"/>
        </w:rPr>
      </w:pPr>
      <w:r w:rsidRPr="00714279">
        <w:rPr>
          <w:rFonts w:ascii="Open Sans" w:hAnsi="Open Sans" w:cs="Open Sans"/>
          <w:i w:val="0"/>
          <w:iCs/>
          <w:color w:val="000000" w:themeColor="text1"/>
          <w:sz w:val="18"/>
          <w:szCs w:val="18"/>
        </w:rPr>
        <w:t xml:space="preserve">L’ensemble des constructeurs au sens de l’article 1792-1 du code civil à savoir : </w:t>
      </w:r>
    </w:p>
    <w:p w14:paraId="578945B1" w14:textId="77777777" w:rsidR="00714279" w:rsidRPr="00714279" w:rsidRDefault="00714279" w:rsidP="00714279">
      <w:pPr>
        <w:pStyle w:val="Normal2"/>
        <w:spacing w:after="200"/>
        <w:rPr>
          <w:rFonts w:ascii="Open Sans" w:hAnsi="Open Sans" w:cs="Open Sans"/>
          <w:i w:val="0"/>
          <w:iCs/>
          <w:color w:val="000000" w:themeColor="text1"/>
          <w:sz w:val="18"/>
          <w:szCs w:val="18"/>
        </w:rPr>
      </w:pPr>
      <w:r w:rsidRPr="00714279">
        <w:rPr>
          <w:rFonts w:ascii="Open Sans" w:hAnsi="Open Sans" w:cs="Open Sans"/>
          <w:i w:val="0"/>
          <w:iCs/>
          <w:color w:val="000000" w:themeColor="text1"/>
          <w:sz w:val="18"/>
          <w:szCs w:val="18"/>
        </w:rPr>
        <w:t xml:space="preserve">1° Tout architecte, entrepreneur, technicien ou autre personne liée au maître de l'ouvrage par un contrat de louage d'ouvrage ; </w:t>
      </w:r>
    </w:p>
    <w:p w14:paraId="48437AF5" w14:textId="77777777" w:rsidR="00714279" w:rsidRPr="00714279" w:rsidRDefault="00714279" w:rsidP="00714279">
      <w:pPr>
        <w:pStyle w:val="Normal2"/>
        <w:spacing w:after="200"/>
        <w:rPr>
          <w:rFonts w:ascii="Open Sans" w:hAnsi="Open Sans" w:cs="Open Sans"/>
          <w:i w:val="0"/>
          <w:iCs/>
          <w:color w:val="000000" w:themeColor="text1"/>
          <w:sz w:val="18"/>
          <w:szCs w:val="18"/>
        </w:rPr>
      </w:pPr>
      <w:r w:rsidRPr="00714279">
        <w:rPr>
          <w:rFonts w:ascii="Open Sans" w:hAnsi="Open Sans" w:cs="Open Sans"/>
          <w:i w:val="0"/>
          <w:iCs/>
          <w:color w:val="000000" w:themeColor="text1"/>
          <w:sz w:val="18"/>
          <w:szCs w:val="18"/>
        </w:rPr>
        <w:t xml:space="preserve">2° Toute personne qui vend, après achèvement, un ouvrage qu'elle a construit ou fait construire ; </w:t>
      </w:r>
    </w:p>
    <w:p w14:paraId="5FD0D2CF" w14:textId="69627612" w:rsidR="00714279" w:rsidRDefault="00714279" w:rsidP="00714279">
      <w:pPr>
        <w:pStyle w:val="Normal2"/>
        <w:spacing w:after="200"/>
        <w:rPr>
          <w:rFonts w:ascii="Open Sans" w:hAnsi="Open Sans" w:cs="Open Sans"/>
          <w:i w:val="0"/>
          <w:iCs/>
          <w:color w:val="000000" w:themeColor="text1"/>
          <w:sz w:val="18"/>
          <w:szCs w:val="18"/>
        </w:rPr>
      </w:pPr>
      <w:r w:rsidRPr="00714279">
        <w:rPr>
          <w:rFonts w:ascii="Open Sans" w:hAnsi="Open Sans" w:cs="Open Sans"/>
          <w:i w:val="0"/>
          <w:iCs/>
          <w:color w:val="000000" w:themeColor="text1"/>
          <w:sz w:val="18"/>
          <w:szCs w:val="18"/>
        </w:rPr>
        <w:t>3° Toute personne qui, bien qu'agissant en qualité de mandataire du propriétaire de l'ouvrage, accomplit une mission assimilable à celle d'un locateur d'ouvrage.</w:t>
      </w:r>
    </w:p>
    <w:p w14:paraId="01588595" w14:textId="572BDC90" w:rsidR="00A02136" w:rsidRDefault="00A02136" w:rsidP="00714279">
      <w:pPr>
        <w:pStyle w:val="Normal2"/>
        <w:spacing w:after="200"/>
        <w:rPr>
          <w:rFonts w:ascii="Open Sans" w:hAnsi="Open Sans" w:cs="Open Sans"/>
          <w:i w:val="0"/>
          <w:iCs/>
          <w:color w:val="000000" w:themeColor="text1"/>
          <w:sz w:val="18"/>
          <w:szCs w:val="18"/>
        </w:rPr>
      </w:pPr>
    </w:p>
    <w:p w14:paraId="48B95E0C" w14:textId="77777777" w:rsidR="00A02136" w:rsidRPr="00714279" w:rsidRDefault="00A02136" w:rsidP="00714279">
      <w:pPr>
        <w:pStyle w:val="Normal2"/>
        <w:spacing w:after="200"/>
        <w:rPr>
          <w:rFonts w:ascii="Open Sans" w:hAnsi="Open Sans" w:cs="Open Sans"/>
          <w:i w:val="0"/>
          <w:iCs/>
          <w:color w:val="000000" w:themeColor="text1"/>
          <w:sz w:val="18"/>
          <w:szCs w:val="18"/>
        </w:rPr>
      </w:pPr>
    </w:p>
    <w:p w14:paraId="73345AB0" w14:textId="6B39274C" w:rsidR="00A37A87" w:rsidRPr="00A37A87" w:rsidRDefault="00714279" w:rsidP="00A37A87">
      <w:pPr>
        <w:pStyle w:val="Titre3"/>
        <w:spacing w:before="240" w:after="200"/>
        <w:rPr>
          <w:rFonts w:ascii="Open Sans" w:hAnsi="Open Sans" w:cs="Open Sans"/>
          <w:color w:val="000000" w:themeColor="text1"/>
        </w:rPr>
      </w:pPr>
      <w:bookmarkStart w:id="55" w:name="_Toc237424398"/>
      <w:r>
        <w:rPr>
          <w:rFonts w:ascii="Open Sans" w:hAnsi="Open Sans" w:cs="Open Sans"/>
          <w:color w:val="000000" w:themeColor="text1"/>
        </w:rPr>
        <w:lastRenderedPageBreak/>
        <w:t>Définitions</w:t>
      </w:r>
      <w:bookmarkEnd w:id="55"/>
    </w:p>
    <w:p w14:paraId="5CACDE6E"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Réalisateurs (locateurs d’ouvrage)</w:t>
      </w:r>
    </w:p>
    <w:p w14:paraId="6EDE06E3" w14:textId="77777777" w:rsidR="00714279" w:rsidRPr="008802ED" w:rsidRDefault="00714279" w:rsidP="00714279">
      <w:pPr>
        <w:rPr>
          <w:rFonts w:ascii="Open Sans" w:hAnsi="Open Sans" w:cs="Open Sans"/>
          <w:sz w:val="18"/>
          <w:szCs w:val="18"/>
          <w:lang w:eastAsia="en-GB"/>
        </w:rPr>
      </w:pPr>
      <w:r w:rsidRPr="008802ED">
        <w:rPr>
          <w:rFonts w:ascii="Open Sans" w:hAnsi="Open Sans" w:cs="Open Sans"/>
          <w:sz w:val="18"/>
          <w:szCs w:val="18"/>
          <w:lang w:eastAsia="en-GB"/>
        </w:rPr>
        <w:t>Les personnes, physiques ou morales, qui sont mentionnés au 1° de l’article 1792-1 du Code Civil et sont liées, à ce titre, au Maître de l’ouvrage par un contrat de louage d’ouvrage en qualité de concepteur ou de conseil (architecte, technicien ou autre) ou en qualité d’entrepreneur et qui participent à la réalisation de l’opération de construction.</w:t>
      </w:r>
    </w:p>
    <w:p w14:paraId="64ADD1CC"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Contrôleur technique</w:t>
      </w:r>
    </w:p>
    <w:p w14:paraId="7B566C5A" w14:textId="77777777" w:rsidR="00714279" w:rsidRPr="008802ED" w:rsidRDefault="00714279" w:rsidP="00714279">
      <w:pPr>
        <w:rPr>
          <w:rFonts w:ascii="Open Sans" w:hAnsi="Open Sans" w:cs="Open Sans"/>
          <w:sz w:val="18"/>
          <w:szCs w:val="18"/>
          <w:lang w:eastAsia="en-GB"/>
        </w:rPr>
      </w:pPr>
      <w:r w:rsidRPr="008802ED">
        <w:rPr>
          <w:rFonts w:ascii="Open Sans" w:hAnsi="Open Sans" w:cs="Open Sans"/>
          <w:sz w:val="18"/>
          <w:szCs w:val="18"/>
          <w:lang w:eastAsia="en-GB"/>
        </w:rPr>
        <w:t>La personne, physique ou morale, désignée au Chapitre II, agréée dans les conditions prévues par l’article 10-2° alinéa de la Loi n° 78-12 du 4 janvier 1978, qui est appelée à intervenir à la demande du maître de l’ouvrage pour effectuer le contrôle technique des études et des travaux ayant pour objet la réalisation de l’opération de construction.</w:t>
      </w:r>
    </w:p>
    <w:p w14:paraId="19D5EC6D"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Opération de construction</w:t>
      </w:r>
    </w:p>
    <w:p w14:paraId="3EDBD4BC" w14:textId="77777777" w:rsidR="00714279" w:rsidRPr="008802ED" w:rsidRDefault="00714279" w:rsidP="00714279">
      <w:pPr>
        <w:rPr>
          <w:rFonts w:ascii="Open Sans" w:hAnsi="Open Sans" w:cs="Open Sans"/>
          <w:sz w:val="18"/>
          <w:szCs w:val="18"/>
          <w:lang w:eastAsia="en-GB"/>
        </w:rPr>
      </w:pPr>
      <w:r w:rsidRPr="008802ED">
        <w:rPr>
          <w:rFonts w:ascii="Open Sans" w:hAnsi="Open Sans" w:cs="Open Sans"/>
          <w:sz w:val="18"/>
          <w:szCs w:val="18"/>
          <w:lang w:eastAsia="en-GB"/>
        </w:rPr>
        <w:t>L'ensemble des travaux à caractère immobilier exécutés entre les dates d'ouverture de chantier et de réception de cette opération.</w:t>
      </w:r>
    </w:p>
    <w:p w14:paraId="608AC2F0"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Cout total de la construction</w:t>
      </w:r>
    </w:p>
    <w:p w14:paraId="46656759" w14:textId="77777777" w:rsidR="00714279" w:rsidRPr="008802ED" w:rsidRDefault="00714279" w:rsidP="00714279">
      <w:pPr>
        <w:rPr>
          <w:rFonts w:ascii="Open Sans" w:hAnsi="Open Sans" w:cs="Open Sans"/>
          <w:sz w:val="18"/>
          <w:szCs w:val="18"/>
          <w:lang w:eastAsia="en-GB"/>
        </w:rPr>
      </w:pPr>
      <w:r w:rsidRPr="008802ED">
        <w:rPr>
          <w:rFonts w:ascii="Open Sans" w:hAnsi="Open Sans" w:cs="Open Sans"/>
          <w:sz w:val="18"/>
          <w:szCs w:val="18"/>
          <w:lang w:eastAsia="en-GB"/>
        </w:rPr>
        <w:t>Le montant définitif des dépenses de l’ensemble des travaux afférents à la réalisation de l’opération de construction, toutes révisions, honoraires et taxes et, s’il y a lieu, travaux supplémentaires, compris. En aucun cas, ce coût ne peut toutefois comprendre les primes ou bonifications accordées par le maître de l’ouvrage au titre d’une exécution plus rapide que celle prévue contractuellement, ni se trouver amputer des pénalités pour retard infligées à l’entrepreneur responsable du fait d’un dépassement des délais contractuels d’exécution.</w:t>
      </w:r>
    </w:p>
    <w:p w14:paraId="54F1FB0A"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Réception</w:t>
      </w:r>
    </w:p>
    <w:p w14:paraId="62389761" w14:textId="77777777" w:rsidR="00714279" w:rsidRPr="00714279" w:rsidRDefault="00714279" w:rsidP="00714279">
      <w:pPr>
        <w:rPr>
          <w:rFonts w:ascii="Open Sans" w:hAnsi="Open Sans" w:cs="Open Sans"/>
          <w:sz w:val="18"/>
          <w:szCs w:val="18"/>
          <w:lang w:eastAsia="en-GB"/>
        </w:rPr>
      </w:pPr>
      <w:r w:rsidRPr="00714279">
        <w:rPr>
          <w:rFonts w:ascii="Open Sans" w:hAnsi="Open Sans" w:cs="Open Sans"/>
          <w:sz w:val="18"/>
          <w:szCs w:val="18"/>
          <w:lang w:eastAsia="en-GB"/>
        </w:rPr>
        <w:t>L’acte par lequel le Maître de l’ouvrage accepte les travaux exécutés dans les conditions fixées par l’article 1792-6 du Code Civil ou la décision de justice en tenant lieu.</w:t>
      </w:r>
    </w:p>
    <w:p w14:paraId="18FC591F"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Sinistre</w:t>
      </w:r>
    </w:p>
    <w:p w14:paraId="23F3C651" w14:textId="77777777" w:rsidR="00714279" w:rsidRPr="00714279" w:rsidRDefault="00714279" w:rsidP="00714279">
      <w:pPr>
        <w:rPr>
          <w:rFonts w:ascii="Open Sans" w:hAnsi="Open Sans" w:cs="Open Sans"/>
          <w:sz w:val="18"/>
          <w:szCs w:val="18"/>
          <w:lang w:eastAsia="en-GB"/>
        </w:rPr>
      </w:pPr>
      <w:r w:rsidRPr="00714279">
        <w:rPr>
          <w:rFonts w:ascii="Open Sans" w:hAnsi="Open Sans" w:cs="Open Sans"/>
          <w:sz w:val="18"/>
          <w:szCs w:val="18"/>
          <w:lang w:eastAsia="en-GB"/>
        </w:rPr>
        <w:t>L’ensemble des réclamations, relatives à des dommages résultant d’une même cause technique initiale et affectant une même opération de construction, qu’il s’agisse ou non d’édifices distincts.</w:t>
      </w:r>
    </w:p>
    <w:p w14:paraId="12A72B69"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Franchise</w:t>
      </w:r>
    </w:p>
    <w:p w14:paraId="32390ACD" w14:textId="77777777" w:rsidR="00714279" w:rsidRPr="00714279" w:rsidRDefault="00714279" w:rsidP="00714279">
      <w:pPr>
        <w:rPr>
          <w:rFonts w:ascii="Open Sans" w:hAnsi="Open Sans" w:cs="Open Sans"/>
          <w:sz w:val="18"/>
          <w:szCs w:val="18"/>
          <w:lang w:eastAsia="en-GB"/>
        </w:rPr>
      </w:pPr>
      <w:r w:rsidRPr="00714279">
        <w:rPr>
          <w:rFonts w:ascii="Open Sans" w:hAnsi="Open Sans" w:cs="Open Sans"/>
          <w:sz w:val="18"/>
          <w:szCs w:val="18"/>
          <w:lang w:eastAsia="en-GB"/>
        </w:rPr>
        <w:t>Toute somme que l’Assuré supporte personnellement.</w:t>
      </w:r>
    </w:p>
    <w:p w14:paraId="7006524A"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Expert</w:t>
      </w:r>
    </w:p>
    <w:p w14:paraId="3D8FC25D" w14:textId="77777777" w:rsidR="00714279" w:rsidRPr="00714279" w:rsidRDefault="00714279" w:rsidP="00714279">
      <w:pPr>
        <w:rPr>
          <w:rFonts w:ascii="Open Sans" w:hAnsi="Open Sans" w:cs="Open Sans"/>
          <w:sz w:val="18"/>
          <w:szCs w:val="18"/>
          <w:lang w:eastAsia="en-GB"/>
        </w:rPr>
      </w:pPr>
      <w:r w:rsidRPr="00714279">
        <w:rPr>
          <w:rFonts w:ascii="Open Sans" w:hAnsi="Open Sans" w:cs="Open Sans"/>
          <w:sz w:val="18"/>
          <w:szCs w:val="18"/>
          <w:lang w:eastAsia="en-GB"/>
        </w:rPr>
        <w:t>La personne désignée par l’Assureur et qui a pour mission :</w:t>
      </w:r>
    </w:p>
    <w:p w14:paraId="4F204FC3" w14:textId="77777777" w:rsidR="00714279" w:rsidRPr="00714279" w:rsidRDefault="00714279" w:rsidP="00714279">
      <w:pPr>
        <w:pStyle w:val="Paragraphedeliste"/>
        <w:numPr>
          <w:ilvl w:val="0"/>
          <w:numId w:val="16"/>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714279">
        <w:rPr>
          <w:rFonts w:ascii="Open Sans" w:hAnsi="Open Sans" w:cs="Open Sans"/>
          <w:sz w:val="18"/>
          <w:szCs w:val="18"/>
          <w:lang w:eastAsia="en-GB"/>
        </w:rPr>
        <w:t>De constater et de décrire les dommages, de déterminer et d’évaluer les mesures conservatoires éventuellement nécessaires pour éviter l’aggravation des dommages,</w:t>
      </w:r>
    </w:p>
    <w:p w14:paraId="25A0CDD9" w14:textId="77777777" w:rsidR="00714279" w:rsidRPr="00714279" w:rsidRDefault="00714279" w:rsidP="00714279">
      <w:pPr>
        <w:pStyle w:val="Paragraphedeliste"/>
        <w:numPr>
          <w:ilvl w:val="0"/>
          <w:numId w:val="16"/>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714279">
        <w:rPr>
          <w:rFonts w:ascii="Open Sans" w:hAnsi="Open Sans" w:cs="Open Sans"/>
          <w:sz w:val="18"/>
          <w:szCs w:val="18"/>
          <w:lang w:eastAsia="en-GB"/>
        </w:rPr>
        <w:t>D’établir des propositions, descriptions et estimations concernant les différentes mesures à prendre et les différents travaux à exécuter, en vue de la réparation intégrale des dommages constatés,</w:t>
      </w:r>
    </w:p>
    <w:p w14:paraId="2505C7CA" w14:textId="77777777" w:rsidR="00714279" w:rsidRPr="00714279" w:rsidRDefault="00714279" w:rsidP="00714279">
      <w:pPr>
        <w:pStyle w:val="Paragraphedeliste"/>
        <w:numPr>
          <w:ilvl w:val="0"/>
          <w:numId w:val="16"/>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714279">
        <w:rPr>
          <w:rFonts w:ascii="Open Sans" w:hAnsi="Open Sans" w:cs="Open Sans"/>
          <w:sz w:val="18"/>
          <w:szCs w:val="18"/>
          <w:lang w:eastAsia="en-GB"/>
        </w:rPr>
        <w:t>De rechercher les éléments propres à étayer le recours le d’Assureur.</w:t>
      </w:r>
    </w:p>
    <w:p w14:paraId="2AA92E1A"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Indice</w:t>
      </w:r>
    </w:p>
    <w:p w14:paraId="375A66F9" w14:textId="77777777" w:rsidR="00714279" w:rsidRPr="00714279" w:rsidRDefault="00714279" w:rsidP="00714279">
      <w:pPr>
        <w:rPr>
          <w:rFonts w:ascii="Open Sans" w:hAnsi="Open Sans" w:cs="Open Sans"/>
          <w:sz w:val="18"/>
          <w:szCs w:val="18"/>
          <w:lang w:eastAsia="en-GB"/>
        </w:rPr>
      </w:pPr>
      <w:r w:rsidRPr="00714279">
        <w:rPr>
          <w:rFonts w:ascii="Open Sans" w:hAnsi="Open Sans" w:cs="Open Sans"/>
          <w:sz w:val="18"/>
          <w:szCs w:val="18"/>
          <w:lang w:eastAsia="en-GB"/>
        </w:rPr>
        <w:t>Index Bâtiment National BT 01 tel que publié au Journal Officiel, ou tout autre indice qui lui sera régulièrement substitué.</w:t>
      </w:r>
    </w:p>
    <w:p w14:paraId="3C5F8713"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Dommages matériels</w:t>
      </w:r>
    </w:p>
    <w:p w14:paraId="37CDB74C" w14:textId="77777777" w:rsidR="00714279" w:rsidRPr="00714279" w:rsidRDefault="00714279" w:rsidP="00714279">
      <w:pPr>
        <w:rPr>
          <w:rFonts w:ascii="Open Sans" w:hAnsi="Open Sans" w:cs="Open Sans"/>
          <w:sz w:val="18"/>
          <w:szCs w:val="18"/>
          <w:lang w:eastAsia="en-GB"/>
        </w:rPr>
      </w:pPr>
      <w:r w:rsidRPr="00714279">
        <w:rPr>
          <w:rFonts w:ascii="Open Sans" w:hAnsi="Open Sans" w:cs="Open Sans"/>
          <w:sz w:val="18"/>
          <w:szCs w:val="18"/>
          <w:lang w:eastAsia="en-GB"/>
        </w:rPr>
        <w:t>Toute détérioration, destruction, altération, désordre atteignant une chose ou substance.</w:t>
      </w:r>
    </w:p>
    <w:p w14:paraId="468E3A75" w14:textId="77777777" w:rsidR="00714279" w:rsidRPr="00714279" w:rsidRDefault="00714279" w:rsidP="00714279">
      <w:pPr>
        <w:pStyle w:val="Normal2"/>
        <w:spacing w:before="240"/>
        <w:ind w:left="0"/>
        <w:rPr>
          <w:rFonts w:ascii="Open Sans" w:hAnsi="Open Sans" w:cs="Open Sans"/>
          <w:b/>
          <w:bCs/>
          <w:i w:val="0"/>
          <w:iCs/>
          <w:color w:val="000000" w:themeColor="text1"/>
          <w:sz w:val="18"/>
          <w:szCs w:val="18"/>
        </w:rPr>
      </w:pPr>
      <w:r w:rsidRPr="00714279">
        <w:rPr>
          <w:rFonts w:ascii="Open Sans" w:hAnsi="Open Sans" w:cs="Open Sans"/>
          <w:b/>
          <w:bCs/>
          <w:i w:val="0"/>
          <w:iCs/>
          <w:color w:val="000000" w:themeColor="text1"/>
          <w:sz w:val="18"/>
          <w:szCs w:val="18"/>
        </w:rPr>
        <w:t>Travaux de techniques courantes et non courantes</w:t>
      </w:r>
    </w:p>
    <w:p w14:paraId="59656EDF" w14:textId="77777777" w:rsidR="00714279" w:rsidRPr="00714279" w:rsidRDefault="00714279" w:rsidP="00714279">
      <w:pPr>
        <w:rPr>
          <w:rFonts w:ascii="Open Sans" w:hAnsi="Open Sans" w:cs="Open Sans"/>
          <w:sz w:val="18"/>
          <w:szCs w:val="18"/>
          <w:lang w:eastAsia="en-GB"/>
        </w:rPr>
      </w:pPr>
      <w:r w:rsidRPr="00714279">
        <w:rPr>
          <w:rFonts w:ascii="Open Sans" w:hAnsi="Open Sans" w:cs="Open Sans"/>
          <w:sz w:val="18"/>
          <w:szCs w:val="18"/>
          <w:lang w:eastAsia="en-GB"/>
        </w:rPr>
        <w:t>Par travaux de technique courante, il faut entendre les travaux concernant les ouvrages conçus et réalisés avec des matériaux et suivant des modes de construire :</w:t>
      </w:r>
    </w:p>
    <w:p w14:paraId="235B4F15" w14:textId="77777777" w:rsidR="00714279" w:rsidRPr="00714279" w:rsidRDefault="00714279" w:rsidP="00714279">
      <w:pPr>
        <w:pStyle w:val="Paragraphedeliste"/>
        <w:numPr>
          <w:ilvl w:val="0"/>
          <w:numId w:val="1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714279">
        <w:rPr>
          <w:rFonts w:ascii="Open Sans" w:hAnsi="Open Sans" w:cs="Open Sans"/>
          <w:sz w:val="18"/>
          <w:szCs w:val="18"/>
          <w:lang w:eastAsia="en-GB"/>
        </w:rPr>
        <w:lastRenderedPageBreak/>
        <w:t xml:space="preserve">Auxquels il est fait référence dans les DTU (Documents Techniques Unifiés) ou les Normes Françaises homologuées ou les règles et documents techniques des organismes professionnels ou plus généralement matériaux et modes de construire réputés "traditionnels" ou ; </w:t>
      </w:r>
    </w:p>
    <w:p w14:paraId="00F5ABF4" w14:textId="77777777" w:rsidR="00714279" w:rsidRPr="00714279" w:rsidRDefault="00714279" w:rsidP="00714279">
      <w:pPr>
        <w:pStyle w:val="Paragraphedeliste"/>
        <w:numPr>
          <w:ilvl w:val="0"/>
          <w:numId w:val="1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714279">
        <w:rPr>
          <w:rFonts w:ascii="Open Sans" w:hAnsi="Open Sans" w:cs="Open Sans"/>
          <w:sz w:val="18"/>
          <w:szCs w:val="18"/>
          <w:lang w:eastAsia="en-GB"/>
        </w:rPr>
        <w:t xml:space="preserve">Ayant fait l'objet d'un avis technique de Commission Ministérielle, dans la mesure où cet avis technique a été agréé par l'assureur ou par tout organisme qu'il se substituerait ou ; </w:t>
      </w:r>
    </w:p>
    <w:p w14:paraId="6BD26284" w14:textId="77777777" w:rsidR="00714279" w:rsidRPr="00714279" w:rsidRDefault="00714279" w:rsidP="00714279">
      <w:pPr>
        <w:pStyle w:val="Paragraphedeliste"/>
        <w:numPr>
          <w:ilvl w:val="0"/>
          <w:numId w:val="17"/>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714279">
        <w:rPr>
          <w:rFonts w:ascii="Open Sans" w:hAnsi="Open Sans" w:cs="Open Sans"/>
          <w:sz w:val="18"/>
          <w:szCs w:val="18"/>
          <w:lang w:eastAsia="en-GB"/>
        </w:rPr>
        <w:t xml:space="preserve">Bénéficiant d’un ATEX favorable ; </w:t>
      </w:r>
    </w:p>
    <w:p w14:paraId="011A489C" w14:textId="3C003698" w:rsidR="00714279" w:rsidRDefault="00714279" w:rsidP="00714279">
      <w:pPr>
        <w:rPr>
          <w:rFonts w:ascii="Open Sans" w:hAnsi="Open Sans" w:cs="Open Sans"/>
          <w:sz w:val="18"/>
          <w:szCs w:val="18"/>
          <w:lang w:eastAsia="en-GB"/>
        </w:rPr>
      </w:pPr>
      <w:r w:rsidRPr="00714279">
        <w:rPr>
          <w:rFonts w:ascii="Open Sans" w:hAnsi="Open Sans" w:cs="Open Sans"/>
          <w:sz w:val="18"/>
          <w:szCs w:val="18"/>
          <w:lang w:eastAsia="en-GB"/>
        </w:rPr>
        <w:t>Les travaux et procédés utilisés devront faire l'objet d'un avis favorable du Contrôleur Technique et les assurés auront produit des attestations spécifiques témoignant d’une couverture en Responsabilité Civile</w:t>
      </w:r>
      <w:r w:rsidRPr="0006641C">
        <w:rPr>
          <w:lang w:eastAsia="en-GB"/>
        </w:rPr>
        <w:t xml:space="preserve"> </w:t>
      </w:r>
      <w:r w:rsidRPr="00714279">
        <w:rPr>
          <w:rFonts w:ascii="Open Sans" w:hAnsi="Open Sans" w:cs="Open Sans"/>
          <w:sz w:val="18"/>
          <w:szCs w:val="18"/>
          <w:lang w:eastAsia="en-GB"/>
        </w:rPr>
        <w:t>Décennale en application de la législation en vigueur et dans les limites figurant ci-dessus.</w:t>
      </w:r>
    </w:p>
    <w:p w14:paraId="6F3B3A1C" w14:textId="77777777" w:rsidR="008802ED" w:rsidRPr="00714279" w:rsidRDefault="008802ED" w:rsidP="00714279">
      <w:pPr>
        <w:rPr>
          <w:rFonts w:ascii="Open Sans" w:hAnsi="Open Sans" w:cs="Open Sans"/>
          <w:sz w:val="18"/>
          <w:szCs w:val="18"/>
          <w:lang w:eastAsia="en-GB"/>
        </w:rPr>
      </w:pPr>
    </w:p>
    <w:p w14:paraId="62E3A279" w14:textId="3D2CA564" w:rsidR="005E2F88" w:rsidRPr="002B6FC0" w:rsidRDefault="004D0AD1" w:rsidP="004D0AD1">
      <w:pPr>
        <w:pStyle w:val="Titre2"/>
      </w:pPr>
      <w:bookmarkStart w:id="56" w:name="_Toc237424399"/>
      <w:r>
        <w:rPr>
          <w:caps w:val="0"/>
        </w:rPr>
        <w:t>GARANTIE COMPLEMENTAIRE COLLECTIVE DE RESPONSABILITE DECENNALE DES CONSTRUCTEURS</w:t>
      </w:r>
      <w:bookmarkEnd w:id="56"/>
    </w:p>
    <w:p w14:paraId="39D70B1B" w14:textId="7832F089" w:rsidR="008802ED" w:rsidRPr="008802ED" w:rsidRDefault="008802ED" w:rsidP="008802ED">
      <w:pPr>
        <w:pStyle w:val="Titre3"/>
        <w:spacing w:after="200"/>
        <w:rPr>
          <w:rFonts w:ascii="Open Sans" w:hAnsi="Open Sans" w:cs="Open Sans"/>
          <w:color w:val="000000" w:themeColor="text1"/>
        </w:rPr>
      </w:pPr>
      <w:bookmarkStart w:id="57" w:name="_Toc235005912"/>
      <w:bookmarkStart w:id="58" w:name="_Toc237424400"/>
      <w:r w:rsidRPr="008802ED">
        <w:rPr>
          <w:rFonts w:ascii="Open Sans" w:hAnsi="Open Sans" w:cs="Open Sans"/>
          <w:color w:val="000000" w:themeColor="text1"/>
        </w:rPr>
        <w:t>Assurés</w:t>
      </w:r>
      <w:bookmarkEnd w:id="57"/>
      <w:bookmarkEnd w:id="58"/>
      <w:r w:rsidRPr="008802ED">
        <w:rPr>
          <w:rFonts w:ascii="Open Sans" w:hAnsi="Open Sans" w:cs="Open Sans"/>
          <w:color w:val="000000" w:themeColor="text1"/>
        </w:rPr>
        <w:t xml:space="preserve"> </w:t>
      </w:r>
    </w:p>
    <w:p w14:paraId="09D1F07D"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Les constructeurs réputés ou assimilés comme tels par la loi 78-12 du 4 janvier 1978 (article 1792-1 du Code Civil), c’est à dire les personnes dont la responsabilité peut être engagée sur le fondement de la présomption des responsabilités édictées par les articles 1792 et 1792-2 du Code Civil.</w:t>
      </w:r>
    </w:p>
    <w:p w14:paraId="415E0A58" w14:textId="77777777" w:rsidR="004D0AD1" w:rsidRDefault="004D0AD1" w:rsidP="008802ED">
      <w:pPr>
        <w:rPr>
          <w:rFonts w:ascii="Open Sans" w:hAnsi="Open Sans" w:cs="Open Sans"/>
          <w:strike/>
          <w:sz w:val="18"/>
          <w:szCs w:val="18"/>
          <w:lang w:eastAsia="en-GB"/>
        </w:rPr>
      </w:pPr>
    </w:p>
    <w:p w14:paraId="1590FC66" w14:textId="5FE72407" w:rsidR="00127CB2" w:rsidRPr="00127CB2" w:rsidRDefault="00127CB2" w:rsidP="008802ED">
      <w:pPr>
        <w:rPr>
          <w:rFonts w:ascii="Open Sans" w:hAnsi="Open Sans" w:cs="Open Sans"/>
          <w:sz w:val="18"/>
          <w:szCs w:val="18"/>
          <w:lang w:eastAsia="en-GB"/>
        </w:rPr>
      </w:pPr>
      <w:r>
        <w:rPr>
          <w:rFonts w:ascii="Open Sans" w:hAnsi="Open Sans" w:cs="Open Sans"/>
          <w:sz w:val="18"/>
          <w:szCs w:val="18"/>
          <w:lang w:eastAsia="en-GB"/>
        </w:rPr>
        <w:t xml:space="preserve">Pour ce qui concerne les </w:t>
      </w:r>
      <w:r w:rsidR="00EB1678">
        <w:rPr>
          <w:rFonts w:ascii="Open Sans" w:hAnsi="Open Sans" w:cs="Open Sans"/>
          <w:sz w:val="18"/>
          <w:szCs w:val="18"/>
          <w:lang w:eastAsia="en-GB"/>
        </w:rPr>
        <w:t>sous-traitants</w:t>
      </w:r>
      <w:r>
        <w:rPr>
          <w:rFonts w:ascii="Open Sans" w:hAnsi="Open Sans" w:cs="Open Sans"/>
          <w:sz w:val="18"/>
          <w:szCs w:val="18"/>
          <w:lang w:eastAsia="en-GB"/>
        </w:rPr>
        <w:t xml:space="preserve"> des assurés , il est convenu que le présent marché prévoit une clause de renonciation à recours contre ces derniers au -delà de leurs montants de garanties </w:t>
      </w:r>
      <w:r w:rsidR="00EB1678">
        <w:rPr>
          <w:rFonts w:ascii="Open Sans" w:hAnsi="Open Sans" w:cs="Open Sans"/>
          <w:sz w:val="18"/>
          <w:szCs w:val="18"/>
          <w:lang w:eastAsia="en-GB"/>
        </w:rPr>
        <w:t xml:space="preserve">qui figurent au 4.3 </w:t>
      </w:r>
      <w:r w:rsidR="00E7337E">
        <w:rPr>
          <w:rFonts w:ascii="Open Sans" w:hAnsi="Open Sans" w:cs="Open Sans"/>
          <w:sz w:val="18"/>
          <w:szCs w:val="18"/>
          <w:lang w:eastAsia="en-GB"/>
        </w:rPr>
        <w:t xml:space="preserve"> et 5.1 </w:t>
      </w:r>
      <w:r w:rsidR="00EB1678">
        <w:rPr>
          <w:rFonts w:ascii="Open Sans" w:hAnsi="Open Sans" w:cs="Open Sans"/>
          <w:sz w:val="18"/>
          <w:szCs w:val="18"/>
          <w:lang w:eastAsia="en-GB"/>
        </w:rPr>
        <w:t>ci-dessous .</w:t>
      </w:r>
    </w:p>
    <w:p w14:paraId="31053762" w14:textId="77777777" w:rsidR="008802ED" w:rsidRPr="008802ED" w:rsidRDefault="008802ED" w:rsidP="008802ED">
      <w:pPr>
        <w:rPr>
          <w:lang w:eastAsia="en-GB"/>
        </w:rPr>
      </w:pPr>
    </w:p>
    <w:p w14:paraId="47D3E2E1" w14:textId="44FBB7B9" w:rsidR="008802ED" w:rsidRPr="008802ED" w:rsidRDefault="008802ED" w:rsidP="008802ED">
      <w:pPr>
        <w:pStyle w:val="Titre3"/>
        <w:spacing w:after="200"/>
        <w:rPr>
          <w:rFonts w:ascii="Open Sans" w:hAnsi="Open Sans" w:cs="Open Sans"/>
          <w:color w:val="000000" w:themeColor="text1"/>
        </w:rPr>
      </w:pPr>
      <w:bookmarkStart w:id="59" w:name="_Toc235005913"/>
      <w:bookmarkStart w:id="60" w:name="_Toc237424401"/>
      <w:r w:rsidRPr="008802ED">
        <w:rPr>
          <w:rFonts w:ascii="Open Sans" w:hAnsi="Open Sans" w:cs="Open Sans"/>
          <w:color w:val="000000" w:themeColor="text1"/>
        </w:rPr>
        <w:t>Objet et nature de la garantie</w:t>
      </w:r>
      <w:bookmarkEnd w:id="59"/>
      <w:bookmarkEnd w:id="60"/>
    </w:p>
    <w:p w14:paraId="26B3B086"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 xml:space="preserve">L’objet de la garantie est de faire bénéficier les assurés désignés ci-dessus, d’un complément de montant de garantie, en excédent des montants de garantie de leurs contrats d’assurance de responsabilité civile décennale permettant, dans la limite du coût définitif de l’opération, la réparation des dommages matériels à l’ouvrage. </w:t>
      </w:r>
    </w:p>
    <w:p w14:paraId="5687D5E7"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Cette assurance a pour objet de garantir le paiement des travaux de réparation de l’opération de construction à la réalisation de laquelle l’assuré a contribué, lorsque la responsabilité de ce dernier est engagée sur le fondement de la présomption établie par les articles 1792 et 1792-2 du Code Civil à propos des travaux de bâtiment et dans la limite de cette responsabilité.</w:t>
      </w:r>
    </w:p>
    <w:p w14:paraId="3425D4DD" w14:textId="77777777" w:rsidR="008802ED" w:rsidRPr="007B6A08" w:rsidRDefault="008802ED" w:rsidP="008802ED">
      <w:pPr>
        <w:rPr>
          <w:b/>
          <w:bCs/>
          <w:lang w:eastAsia="en-GB"/>
        </w:rPr>
      </w:pPr>
    </w:p>
    <w:p w14:paraId="2A63E2E0" w14:textId="7CBD44CC" w:rsidR="008802ED" w:rsidRPr="008802ED" w:rsidRDefault="008802ED" w:rsidP="008802ED">
      <w:pPr>
        <w:pStyle w:val="Titre3"/>
        <w:spacing w:after="200"/>
        <w:rPr>
          <w:rFonts w:ascii="Open Sans" w:hAnsi="Open Sans" w:cs="Open Sans"/>
          <w:color w:val="000000" w:themeColor="text1"/>
        </w:rPr>
      </w:pPr>
      <w:bookmarkStart w:id="61" w:name="_Toc235005914"/>
      <w:bookmarkStart w:id="62" w:name="_Toc237424402"/>
      <w:r w:rsidRPr="008802ED">
        <w:rPr>
          <w:rFonts w:ascii="Open Sans" w:hAnsi="Open Sans" w:cs="Open Sans"/>
          <w:color w:val="000000" w:themeColor="text1"/>
        </w:rPr>
        <w:t>Termes et conditions</w:t>
      </w:r>
      <w:bookmarkEnd w:id="61"/>
      <w:bookmarkEnd w:id="62"/>
    </w:p>
    <w:p w14:paraId="550374E1"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La police s’applique, en excédent des montants de garantie des contrats d’assurance de responsabilité décennale des intervenants à l’opération de construction.</w:t>
      </w:r>
    </w:p>
    <w:p w14:paraId="00A7BCD9"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Les constructeurs devront justifier d’un contrat d’assurance de responsabilité décennale comportant pour la présente opération, outre l’abrogation de la règle proportionnelle d’indemnité, le montant de garantie par sinistre suivant :</w:t>
      </w:r>
    </w:p>
    <w:p w14:paraId="3E0493E5"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 xml:space="preserve">- 10.000.000 € pour le Gros Œuvre </w:t>
      </w:r>
    </w:p>
    <w:p w14:paraId="50AA8179"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 xml:space="preserve">- 6.000.000 € pour le Second Œuvre </w:t>
      </w:r>
    </w:p>
    <w:p w14:paraId="3835D6A0"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- 3.000.000 € pour les concepteurs et assimilés</w:t>
      </w:r>
    </w:p>
    <w:p w14:paraId="04777F89" w14:textId="77777777" w:rsidR="008802ED" w:rsidRPr="007B6A08" w:rsidRDefault="008802ED" w:rsidP="008802ED">
      <w:pPr>
        <w:rPr>
          <w:b/>
          <w:bCs/>
          <w:lang w:eastAsia="en-GB"/>
        </w:rPr>
      </w:pPr>
    </w:p>
    <w:p w14:paraId="77646237" w14:textId="41BBDFB8" w:rsidR="008802ED" w:rsidRPr="008802ED" w:rsidRDefault="008802ED" w:rsidP="008802ED">
      <w:pPr>
        <w:pStyle w:val="Titre3"/>
        <w:spacing w:after="200"/>
        <w:rPr>
          <w:rFonts w:ascii="Open Sans" w:hAnsi="Open Sans" w:cs="Open Sans"/>
          <w:color w:val="000000" w:themeColor="text1"/>
        </w:rPr>
      </w:pPr>
      <w:bookmarkStart w:id="63" w:name="_Toc235005915"/>
      <w:bookmarkStart w:id="64" w:name="_Toc237424403"/>
      <w:r w:rsidRPr="008802ED">
        <w:rPr>
          <w:rFonts w:ascii="Open Sans" w:hAnsi="Open Sans" w:cs="Open Sans"/>
          <w:color w:val="000000" w:themeColor="text1"/>
        </w:rPr>
        <w:t>Montant de la garantie</w:t>
      </w:r>
      <w:bookmarkEnd w:id="63"/>
      <w:bookmarkEnd w:id="64"/>
      <w:r w:rsidRPr="008802ED">
        <w:rPr>
          <w:rFonts w:ascii="Open Sans" w:hAnsi="Open Sans" w:cs="Open Sans"/>
          <w:color w:val="000000" w:themeColor="text1"/>
        </w:rPr>
        <w:t xml:space="preserve"> </w:t>
      </w:r>
    </w:p>
    <w:p w14:paraId="6118C1B4"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Le montant assuré est celui accepté par le souscripteur suite à l’offre du titulaire, il est convenu entre les parties que ce montant peut ne pas atteindre le coût total de l’opération.</w:t>
      </w:r>
    </w:p>
    <w:p w14:paraId="0DCBFB9F" w14:textId="3DC6DF96" w:rsidR="008802ED" w:rsidRDefault="008802ED" w:rsidP="008802ED">
      <w:pPr>
        <w:rPr>
          <w:b/>
          <w:bCs/>
          <w:lang w:eastAsia="en-GB"/>
        </w:rPr>
      </w:pPr>
    </w:p>
    <w:p w14:paraId="117C4B45" w14:textId="68605E5F" w:rsidR="008802ED" w:rsidRDefault="008802ED" w:rsidP="008802ED">
      <w:pPr>
        <w:rPr>
          <w:b/>
          <w:bCs/>
          <w:lang w:eastAsia="en-GB"/>
        </w:rPr>
      </w:pPr>
    </w:p>
    <w:p w14:paraId="54114737" w14:textId="0A59D51E" w:rsidR="008802ED" w:rsidRDefault="008802ED" w:rsidP="008802ED">
      <w:pPr>
        <w:rPr>
          <w:b/>
          <w:bCs/>
          <w:lang w:eastAsia="en-GB"/>
        </w:rPr>
      </w:pPr>
    </w:p>
    <w:p w14:paraId="3351A2CF" w14:textId="5DDFC0E7" w:rsidR="00A02136" w:rsidRDefault="00A02136" w:rsidP="008802ED">
      <w:pPr>
        <w:rPr>
          <w:b/>
          <w:bCs/>
          <w:lang w:eastAsia="en-GB"/>
        </w:rPr>
      </w:pPr>
    </w:p>
    <w:p w14:paraId="6BF858B9" w14:textId="15AB7B5A" w:rsidR="00A02136" w:rsidRDefault="00A02136" w:rsidP="008802ED">
      <w:pPr>
        <w:rPr>
          <w:b/>
          <w:bCs/>
          <w:lang w:eastAsia="en-GB"/>
        </w:rPr>
      </w:pPr>
    </w:p>
    <w:p w14:paraId="6EA7E038" w14:textId="77777777" w:rsidR="00A02136" w:rsidRDefault="00A02136" w:rsidP="008802ED">
      <w:pPr>
        <w:rPr>
          <w:b/>
          <w:bCs/>
          <w:lang w:eastAsia="en-GB"/>
        </w:rPr>
      </w:pPr>
    </w:p>
    <w:p w14:paraId="6580C572" w14:textId="46B117EE" w:rsidR="008802ED" w:rsidRPr="008802ED" w:rsidRDefault="008802ED" w:rsidP="008802ED">
      <w:pPr>
        <w:pStyle w:val="Titre3"/>
        <w:spacing w:after="200"/>
        <w:rPr>
          <w:rFonts w:ascii="Open Sans" w:hAnsi="Open Sans" w:cs="Open Sans"/>
          <w:color w:val="000000" w:themeColor="text1"/>
        </w:rPr>
      </w:pPr>
      <w:bookmarkStart w:id="65" w:name="_Toc235005916"/>
      <w:bookmarkStart w:id="66" w:name="_Toc237424404"/>
      <w:r w:rsidRPr="008802ED">
        <w:rPr>
          <w:rFonts w:ascii="Open Sans" w:hAnsi="Open Sans" w:cs="Open Sans"/>
          <w:color w:val="000000" w:themeColor="text1"/>
        </w:rPr>
        <w:lastRenderedPageBreak/>
        <w:t>Exclusions &amp; Déchéance de garantie</w:t>
      </w:r>
      <w:bookmarkEnd w:id="65"/>
      <w:bookmarkEnd w:id="66"/>
      <w:r w:rsidRPr="008802ED">
        <w:rPr>
          <w:rFonts w:ascii="Open Sans" w:hAnsi="Open Sans" w:cs="Open Sans"/>
          <w:color w:val="000000" w:themeColor="text1"/>
        </w:rPr>
        <w:t xml:space="preserve"> </w:t>
      </w:r>
    </w:p>
    <w:p w14:paraId="28C7A393" w14:textId="59397C91" w:rsidR="008802ED" w:rsidRPr="008802ED" w:rsidRDefault="008802ED" w:rsidP="008802ED">
      <w:pPr>
        <w:rPr>
          <w:rFonts w:ascii="Open Sans" w:hAnsi="Open Sans" w:cs="Open Sans"/>
          <w:b/>
          <w:bCs/>
          <w:lang w:eastAsia="en-GB"/>
        </w:rPr>
      </w:pPr>
      <w:r w:rsidRPr="008802ED">
        <w:rPr>
          <w:rFonts w:ascii="Open Sans" w:hAnsi="Open Sans" w:cs="Open Sans"/>
          <w:b/>
          <w:bCs/>
          <w:lang w:eastAsia="en-GB"/>
        </w:rPr>
        <w:t>EN COMPLEMENT DES EXCLUSIONS MENTIONNEES AUX CONDITIONS GENERALES DU CONTRAT SONT EXCLUS LES DOMMAGES RESULTANT EXCLUSIVEMENT :</w:t>
      </w:r>
    </w:p>
    <w:p w14:paraId="0D6CA71D" w14:textId="77777777" w:rsidR="008802ED" w:rsidRPr="008802ED" w:rsidRDefault="008802ED" w:rsidP="008802ED">
      <w:pPr>
        <w:rPr>
          <w:rFonts w:ascii="Open Sans" w:hAnsi="Open Sans" w:cs="Open Sans"/>
          <w:b/>
          <w:bCs/>
          <w:lang w:eastAsia="en-GB"/>
        </w:rPr>
      </w:pPr>
    </w:p>
    <w:p w14:paraId="0DDB0BF5" w14:textId="18BC3E91" w:rsidR="008802ED" w:rsidRPr="008802ED" w:rsidRDefault="008802ED" w:rsidP="008802ED">
      <w:pPr>
        <w:rPr>
          <w:rFonts w:ascii="Open Sans" w:hAnsi="Open Sans" w:cs="Open Sans"/>
          <w:b/>
          <w:bCs/>
          <w:lang w:eastAsia="en-GB"/>
        </w:rPr>
      </w:pPr>
      <w:r w:rsidRPr="008802ED">
        <w:rPr>
          <w:rFonts w:ascii="Open Sans" w:hAnsi="Open Sans" w:cs="Open Sans"/>
          <w:b/>
          <w:bCs/>
          <w:lang w:eastAsia="en-GB"/>
        </w:rPr>
        <w:t>1 D'UN FAIT INTENTIONNEL OU D'UN DOL D'UN (OU DES) ASSURE(S) ;</w:t>
      </w:r>
    </w:p>
    <w:p w14:paraId="08B90EAE" w14:textId="77777777" w:rsidR="008802ED" w:rsidRPr="008802ED" w:rsidRDefault="008802ED" w:rsidP="008802ED">
      <w:pPr>
        <w:rPr>
          <w:rFonts w:ascii="Open Sans" w:hAnsi="Open Sans" w:cs="Open Sans"/>
          <w:b/>
          <w:bCs/>
          <w:lang w:eastAsia="en-GB"/>
        </w:rPr>
      </w:pPr>
    </w:p>
    <w:p w14:paraId="27666968" w14:textId="3E74E00F" w:rsidR="008802ED" w:rsidRPr="008802ED" w:rsidRDefault="008802ED" w:rsidP="008802ED">
      <w:pPr>
        <w:rPr>
          <w:rFonts w:ascii="Open Sans" w:hAnsi="Open Sans" w:cs="Open Sans"/>
          <w:b/>
          <w:bCs/>
          <w:lang w:eastAsia="en-GB"/>
        </w:rPr>
      </w:pPr>
      <w:r w:rsidRPr="008802ED">
        <w:rPr>
          <w:rFonts w:ascii="Open Sans" w:hAnsi="Open Sans" w:cs="Open Sans"/>
          <w:b/>
          <w:bCs/>
          <w:lang w:eastAsia="en-GB"/>
        </w:rPr>
        <w:t xml:space="preserve">2 DES EFFETS DE L'USURE NORMALE, D'UN DEFAUT D'ENTRETIEN OU D'UN USAGE ANORMAL ; </w:t>
      </w:r>
    </w:p>
    <w:p w14:paraId="6B3746BB" w14:textId="77777777" w:rsidR="008802ED" w:rsidRPr="008802ED" w:rsidRDefault="008802ED" w:rsidP="008802ED">
      <w:pPr>
        <w:rPr>
          <w:rFonts w:ascii="Open Sans" w:hAnsi="Open Sans" w:cs="Open Sans"/>
          <w:b/>
          <w:bCs/>
          <w:lang w:eastAsia="en-GB"/>
        </w:rPr>
      </w:pPr>
    </w:p>
    <w:p w14:paraId="1EE6857D" w14:textId="3ACD25FE" w:rsidR="008802ED" w:rsidRPr="008802ED" w:rsidRDefault="008802ED" w:rsidP="008802ED">
      <w:pPr>
        <w:rPr>
          <w:rFonts w:ascii="Open Sans" w:hAnsi="Open Sans" w:cs="Open Sans"/>
          <w:b/>
          <w:bCs/>
          <w:lang w:eastAsia="en-GB"/>
        </w:rPr>
      </w:pPr>
      <w:r w:rsidRPr="008802ED">
        <w:rPr>
          <w:rFonts w:ascii="Open Sans" w:hAnsi="Open Sans" w:cs="Open Sans"/>
          <w:b/>
          <w:bCs/>
          <w:lang w:eastAsia="en-GB"/>
        </w:rPr>
        <w:t>3 DE LA CAUSE ETRANGERE, ET NOTAMMENT :</w:t>
      </w:r>
    </w:p>
    <w:p w14:paraId="0C9BC390" w14:textId="77777777" w:rsidR="008802ED" w:rsidRPr="008802ED" w:rsidRDefault="008802ED" w:rsidP="008802ED">
      <w:pPr>
        <w:pStyle w:val="Paragraphedeliste"/>
        <w:numPr>
          <w:ilvl w:val="0"/>
          <w:numId w:val="19"/>
        </w:numPr>
        <w:tabs>
          <w:tab w:val="left" w:pos="9497"/>
        </w:tabs>
        <w:suppressAutoHyphens/>
        <w:autoSpaceDE w:val="0"/>
        <w:autoSpaceDN w:val="0"/>
        <w:adjustRightInd w:val="0"/>
        <w:spacing w:after="113" w:line="288" w:lineRule="auto"/>
        <w:textAlignment w:val="center"/>
        <w:rPr>
          <w:rFonts w:ascii="Open Sans" w:hAnsi="Open Sans" w:cs="Open Sans"/>
          <w:b/>
          <w:lang w:eastAsia="en-GB"/>
        </w:rPr>
      </w:pPr>
      <w:r w:rsidRPr="008802ED">
        <w:rPr>
          <w:rFonts w:ascii="Open Sans" w:hAnsi="Open Sans" w:cs="Open Sans"/>
          <w:b/>
          <w:lang w:eastAsia="en-GB"/>
        </w:rPr>
        <w:t>DIRECTEMENT OU INDIRECTEMENT, D'INCENDIE OU D'EXPLOSION, SAUF SI L'INCENDIE OU EXPLOSION SONT LA CONSEQUENCE D'UN SINISTRE COUVERT PAR CETTE CONVENTION ;</w:t>
      </w:r>
    </w:p>
    <w:p w14:paraId="4EAA12CD" w14:textId="77777777" w:rsidR="008802ED" w:rsidRPr="008802ED" w:rsidRDefault="008802ED" w:rsidP="008802ED">
      <w:pPr>
        <w:pStyle w:val="Paragraphedeliste"/>
        <w:numPr>
          <w:ilvl w:val="0"/>
          <w:numId w:val="19"/>
        </w:numPr>
        <w:tabs>
          <w:tab w:val="left" w:pos="9497"/>
        </w:tabs>
        <w:suppressAutoHyphens/>
        <w:autoSpaceDE w:val="0"/>
        <w:autoSpaceDN w:val="0"/>
        <w:adjustRightInd w:val="0"/>
        <w:spacing w:after="113" w:line="288" w:lineRule="auto"/>
        <w:textAlignment w:val="center"/>
        <w:rPr>
          <w:rFonts w:ascii="Open Sans" w:hAnsi="Open Sans" w:cs="Open Sans"/>
          <w:b/>
          <w:lang w:eastAsia="en-GB"/>
        </w:rPr>
      </w:pPr>
      <w:r w:rsidRPr="008802ED">
        <w:rPr>
          <w:rFonts w:ascii="Open Sans" w:hAnsi="Open Sans" w:cs="Open Sans"/>
          <w:b/>
          <w:lang w:eastAsia="en-GB"/>
        </w:rPr>
        <w:t>DE TROMBES, CYCLONES, INONDATIONS, TREMBLEMENTS DE TERRE ET AUTRES PHENOMENES NATURELS A CARACTERES CATASTROPHIQUE ;</w:t>
      </w:r>
    </w:p>
    <w:p w14:paraId="6DA011BF" w14:textId="77777777" w:rsidR="008802ED" w:rsidRPr="008802ED" w:rsidRDefault="008802ED" w:rsidP="008802ED">
      <w:pPr>
        <w:pStyle w:val="Paragraphedeliste"/>
        <w:numPr>
          <w:ilvl w:val="0"/>
          <w:numId w:val="19"/>
        </w:numPr>
        <w:tabs>
          <w:tab w:val="left" w:pos="9497"/>
        </w:tabs>
        <w:suppressAutoHyphens/>
        <w:autoSpaceDE w:val="0"/>
        <w:autoSpaceDN w:val="0"/>
        <w:adjustRightInd w:val="0"/>
        <w:spacing w:after="113" w:line="288" w:lineRule="auto"/>
        <w:textAlignment w:val="center"/>
        <w:rPr>
          <w:rFonts w:ascii="Open Sans" w:hAnsi="Open Sans" w:cs="Open Sans"/>
          <w:b/>
          <w:lang w:eastAsia="en-GB"/>
        </w:rPr>
      </w:pPr>
      <w:r w:rsidRPr="008802ED">
        <w:rPr>
          <w:rFonts w:ascii="Open Sans" w:hAnsi="Open Sans" w:cs="Open Sans"/>
          <w:b/>
          <w:lang w:eastAsia="en-GB"/>
        </w:rPr>
        <w:t>DE FAITS DE GUERRE ETRANGERE ;</w:t>
      </w:r>
    </w:p>
    <w:p w14:paraId="30D5ACF8" w14:textId="77777777" w:rsidR="008802ED" w:rsidRPr="008802ED" w:rsidRDefault="008802ED" w:rsidP="008802ED">
      <w:pPr>
        <w:pStyle w:val="Paragraphedeliste"/>
        <w:numPr>
          <w:ilvl w:val="0"/>
          <w:numId w:val="19"/>
        </w:numPr>
        <w:tabs>
          <w:tab w:val="left" w:pos="9497"/>
        </w:tabs>
        <w:suppressAutoHyphens/>
        <w:autoSpaceDE w:val="0"/>
        <w:autoSpaceDN w:val="0"/>
        <w:adjustRightInd w:val="0"/>
        <w:spacing w:after="113" w:line="288" w:lineRule="auto"/>
        <w:textAlignment w:val="center"/>
        <w:rPr>
          <w:rFonts w:ascii="Open Sans" w:hAnsi="Open Sans" w:cs="Open Sans"/>
          <w:b/>
          <w:lang w:eastAsia="en-GB"/>
        </w:rPr>
      </w:pPr>
      <w:r w:rsidRPr="008802ED">
        <w:rPr>
          <w:rFonts w:ascii="Open Sans" w:hAnsi="Open Sans" w:cs="Open Sans"/>
          <w:b/>
          <w:lang w:eastAsia="en-GB"/>
        </w:rPr>
        <w:t>DE FAITS DE GUERRE CIVILE, D'ACTES DE TERRORISME OU DE SABOTAGE COMMIS DANS LE CADRE D'ACTONS CONCERTEES DE TERRORISME OU DE SABOTAGE, D'EMEUTES, DE MOUVEMENTS POPULAIRES, DE GREVE ET DE LOCK-OUT AYANT LE CARACTERE DE CAUSE ETRANGERE ;</w:t>
      </w:r>
    </w:p>
    <w:p w14:paraId="1059852E" w14:textId="77777777" w:rsidR="008802ED" w:rsidRPr="008802ED" w:rsidRDefault="008802ED" w:rsidP="008802ED">
      <w:pPr>
        <w:pStyle w:val="Paragraphedeliste"/>
        <w:numPr>
          <w:ilvl w:val="0"/>
          <w:numId w:val="19"/>
        </w:numPr>
        <w:tabs>
          <w:tab w:val="left" w:pos="9497"/>
        </w:tabs>
        <w:suppressAutoHyphens/>
        <w:autoSpaceDE w:val="0"/>
        <w:autoSpaceDN w:val="0"/>
        <w:adjustRightInd w:val="0"/>
        <w:spacing w:after="113" w:line="288" w:lineRule="auto"/>
        <w:textAlignment w:val="center"/>
        <w:rPr>
          <w:rFonts w:ascii="Open Sans" w:hAnsi="Open Sans" w:cs="Open Sans"/>
          <w:b/>
          <w:lang w:eastAsia="en-GB"/>
        </w:rPr>
      </w:pPr>
      <w:r w:rsidRPr="008802ED">
        <w:rPr>
          <w:rFonts w:ascii="Open Sans" w:hAnsi="Open Sans" w:cs="Open Sans"/>
          <w:b/>
          <w:lang w:eastAsia="en-GB"/>
        </w:rPr>
        <w:t>DES EFFETS DIRECTS OU INDIRECTS D'EXPLOSION, DE DEGAGEMENT DE CHALEUR, D'IRRADIATION PROVENANT DE TRANSMUTATION DE NOYAUX D'ATOMES OU DE RADIOACTIVITE, AINSI QUE DES EFFETS DES RADIATIONS PROVOQUEES PAR L'ACCELERATION ARTIFICIELLE DES PARTICULES ;</w:t>
      </w:r>
    </w:p>
    <w:p w14:paraId="051F66E0" w14:textId="77777777" w:rsidR="008802ED" w:rsidRPr="007B6A08" w:rsidRDefault="008802ED" w:rsidP="008802ED">
      <w:pPr>
        <w:rPr>
          <w:b/>
          <w:bCs/>
          <w:lang w:eastAsia="en-GB"/>
        </w:rPr>
      </w:pPr>
      <w:r w:rsidRPr="008802ED">
        <w:rPr>
          <w:rFonts w:ascii="Open Sans" w:hAnsi="Open Sans" w:cs="Open Sans"/>
          <w:b/>
          <w:bCs/>
          <w:lang w:eastAsia="en-GB"/>
        </w:rPr>
        <w:t>DECHEANCE DE GARANTIE : LES INTERVENANTS SONT DECHUS DE LA GARANTIE EN CAS D'INOBSERVATION INEXCUSABLE PAR UN (OU DES) ASSURE(S) OU PAR LES REPRESENTANTS LEGAUX DUMENT MANDATES DE L'(OU DES) ASSURE(S) DES REGLES DE L'ART, TELLES QU'ELLES SONT DEFINIES PAR LES REGLEMENTATIONS EN VIGUEUR, LES NORMES FRANÇAISES HOMOLOGUEES OU LES NORMES PUBLIEES PAR LES ORGANISMES DE NORMALISATION DES AUTRES ETATS MEMBRES DE L'UNION EUROPEENNE OU DES ETATS PARTIES A L'ACCORD SUR L'ESPACE ECONOMIQUE EUROPEEN, OFFRANT UN DEGRE DE</w:t>
      </w:r>
      <w:r w:rsidRPr="007B6A08">
        <w:rPr>
          <w:b/>
          <w:bCs/>
          <w:lang w:eastAsia="en-GB"/>
        </w:rPr>
        <w:t xml:space="preserve"> SECURITE ET DE PERENNITE EQUIVALANT A CELUI DES NORMES FRANÇAISES.</w:t>
      </w:r>
    </w:p>
    <w:p w14:paraId="20BA6177" w14:textId="77777777" w:rsidR="008802ED" w:rsidRDefault="008802ED" w:rsidP="008802ED">
      <w:pPr>
        <w:rPr>
          <w:b/>
          <w:bCs/>
          <w:lang w:eastAsia="en-GB"/>
        </w:rPr>
      </w:pPr>
    </w:p>
    <w:p w14:paraId="2939CDA6" w14:textId="55A3E1D7" w:rsidR="008802ED" w:rsidRPr="008802ED" w:rsidRDefault="008802ED" w:rsidP="008802ED">
      <w:pPr>
        <w:pStyle w:val="Titre3"/>
        <w:spacing w:after="200"/>
        <w:rPr>
          <w:rFonts w:ascii="Open Sans" w:hAnsi="Open Sans" w:cs="Open Sans"/>
          <w:color w:val="000000" w:themeColor="text1"/>
        </w:rPr>
      </w:pPr>
      <w:bookmarkStart w:id="67" w:name="_Toc235005917"/>
      <w:bookmarkStart w:id="68" w:name="_Toc237424405"/>
      <w:r w:rsidRPr="008802ED">
        <w:rPr>
          <w:rFonts w:ascii="Open Sans" w:hAnsi="Open Sans" w:cs="Open Sans"/>
          <w:color w:val="000000" w:themeColor="text1"/>
        </w:rPr>
        <w:t>Fonctionnement de la garantie</w:t>
      </w:r>
      <w:bookmarkEnd w:id="67"/>
      <w:bookmarkEnd w:id="68"/>
    </w:p>
    <w:p w14:paraId="299334B8" w14:textId="18548645"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La garantie s'applique, pour les dommages relevant de l'article 4.2 « Objet et nature de la garantie » ci-avant, en excédent et après cumul des montants de garantie des « contrats d'assurance de responsabilité décennale des intervenants » (locateurs d’ouvrages, contrôleur technique, conducteur d’opération et concepteurs) à l'opération de construction.</w:t>
      </w:r>
    </w:p>
    <w:p w14:paraId="7DAFCDBF" w14:textId="77777777" w:rsidR="008802ED" w:rsidRPr="008802ED" w:rsidRDefault="008802ED" w:rsidP="008802ED">
      <w:pPr>
        <w:rPr>
          <w:rFonts w:ascii="Open Sans" w:hAnsi="Open Sans" w:cs="Open Sans"/>
          <w:sz w:val="18"/>
          <w:szCs w:val="18"/>
          <w:lang w:eastAsia="en-GB"/>
        </w:rPr>
      </w:pPr>
    </w:p>
    <w:p w14:paraId="0F5A4167" w14:textId="5C750512"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En cas de sinistre, la garantie s'appliquera pour les seuls intervenants (locateurs d’ouvrages, contrôleur technique, conducteur d’opération et concepteurs) responsables dans la limite de leur part de responsabilité de telle sorte que l'application du (ou des) contrat(s) d'assurance de ces derniers puis du contrat collectif permette de couvrir la réparation des dommages à concurrence du montant précisé à l’article 4.4 « Montant de garantie » ci-avant.</w:t>
      </w:r>
    </w:p>
    <w:p w14:paraId="10505C55" w14:textId="77777777" w:rsidR="008802ED" w:rsidRPr="008802ED" w:rsidRDefault="008802ED" w:rsidP="008802ED">
      <w:pPr>
        <w:rPr>
          <w:rFonts w:ascii="Open Sans" w:hAnsi="Open Sans" w:cs="Open Sans"/>
          <w:sz w:val="18"/>
          <w:szCs w:val="18"/>
          <w:lang w:eastAsia="en-GB"/>
        </w:rPr>
      </w:pPr>
    </w:p>
    <w:p w14:paraId="148BB5A2" w14:textId="75F2E5B8"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La garantie ne peut pas intervenir pour pallier une absence de garantie ou un défaut d'assurance pour quelque cause que ce soit, des « contrats d'assurance de responsabilité décennale des intervenants » (locateurs d’ouvrages, contrôleur technique, conducteur d’opération et concepteurs).</w:t>
      </w:r>
    </w:p>
    <w:p w14:paraId="0263B092" w14:textId="77777777" w:rsidR="008802ED" w:rsidRPr="008802ED" w:rsidRDefault="008802ED" w:rsidP="008802ED">
      <w:pPr>
        <w:rPr>
          <w:rFonts w:ascii="Open Sans" w:hAnsi="Open Sans" w:cs="Open Sans"/>
          <w:sz w:val="18"/>
          <w:szCs w:val="18"/>
          <w:lang w:eastAsia="en-GB"/>
        </w:rPr>
      </w:pPr>
    </w:p>
    <w:p w14:paraId="4EC3B795"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Les franchises prévues par les « contrats d’assurance de responsabilité décennale des intervenants » (locateurs d’ouvrages, contrôleur technique, conducteur d’opération et concepteurs) restent en tout état de cause, applicables et à la charge de ceux-ci.</w:t>
      </w:r>
    </w:p>
    <w:p w14:paraId="45669DA7" w14:textId="457973BB"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lastRenderedPageBreak/>
        <w:t>Il est entendu que l’assureur renonce à tous recours à l’encontre des sous-traitants des locateurs d’ouvrage et de leurs assureurs respectifs.</w:t>
      </w:r>
    </w:p>
    <w:p w14:paraId="5F59AA98" w14:textId="77777777" w:rsidR="008802ED" w:rsidRPr="008802ED" w:rsidRDefault="008802ED" w:rsidP="008802ED">
      <w:pPr>
        <w:rPr>
          <w:rFonts w:ascii="Open Sans" w:hAnsi="Open Sans" w:cs="Open Sans"/>
          <w:sz w:val="18"/>
          <w:szCs w:val="18"/>
          <w:lang w:eastAsia="en-GB"/>
        </w:rPr>
      </w:pPr>
    </w:p>
    <w:p w14:paraId="0CBAF74C" w14:textId="0DF27C03"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Les constatations de l'expert, effectuées dans le cadre des garanties de dommages à l'ouvrage, ainsi que ses conclusions relatives à la nature, à la consistance et au coût des travaux nécessaires à la réparation seront communiquées aux assurés concernés.</w:t>
      </w:r>
    </w:p>
    <w:p w14:paraId="2A8C3D0F" w14:textId="77777777" w:rsidR="008802ED" w:rsidRPr="008802ED" w:rsidRDefault="008802ED" w:rsidP="008802ED">
      <w:pPr>
        <w:rPr>
          <w:rFonts w:ascii="Open Sans" w:hAnsi="Open Sans" w:cs="Open Sans"/>
          <w:sz w:val="18"/>
          <w:szCs w:val="18"/>
          <w:lang w:eastAsia="en-GB"/>
        </w:rPr>
      </w:pPr>
    </w:p>
    <w:p w14:paraId="7BADDA19" w14:textId="610F243E"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L'assureur, au vu du rapport d'expertise, complété éventuellement de renseignements destinés à décrire le mécanisme ayant conduit à la survenance des désordres, propose aux assurés concernés une imputation de la charge du sinistre.</w:t>
      </w:r>
    </w:p>
    <w:p w14:paraId="1CEE366B" w14:textId="77777777" w:rsidR="008802ED" w:rsidRPr="008802ED" w:rsidRDefault="008802ED" w:rsidP="008802ED">
      <w:pPr>
        <w:rPr>
          <w:rFonts w:ascii="Open Sans" w:hAnsi="Open Sans" w:cs="Open Sans"/>
          <w:sz w:val="18"/>
          <w:szCs w:val="18"/>
          <w:lang w:eastAsia="en-GB"/>
        </w:rPr>
      </w:pPr>
    </w:p>
    <w:p w14:paraId="5794F9D3" w14:textId="79AA5CD1"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Si l'assuré ne conteste pas l'imputation de la charge du sinistre proposée, il s'engage à procéder au règlement du montant de sa franchise dans un délai de trente jours à compter de la demande qui lui en est faite par l'assureur.</w:t>
      </w:r>
    </w:p>
    <w:p w14:paraId="17B7B5BD" w14:textId="77777777" w:rsidR="008802ED" w:rsidRPr="008802ED" w:rsidRDefault="008802ED" w:rsidP="008802ED">
      <w:pPr>
        <w:rPr>
          <w:rFonts w:ascii="Open Sans" w:hAnsi="Open Sans" w:cs="Open Sans"/>
          <w:sz w:val="18"/>
          <w:szCs w:val="18"/>
          <w:lang w:eastAsia="en-GB"/>
        </w:rPr>
      </w:pPr>
    </w:p>
    <w:p w14:paraId="09410087" w14:textId="7DC3D837"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L'assuré concerné peut contester l'imputation qui lui est proposée et désigner à ses frais un expert dans les trente jours suivant la notification de la proposition de l'assureur.</w:t>
      </w:r>
    </w:p>
    <w:p w14:paraId="5D4ABDE6" w14:textId="77777777" w:rsidR="008802ED" w:rsidRPr="008802ED" w:rsidRDefault="008802ED" w:rsidP="008802ED">
      <w:pPr>
        <w:rPr>
          <w:rFonts w:ascii="Open Sans" w:hAnsi="Open Sans" w:cs="Open Sans"/>
          <w:sz w:val="18"/>
          <w:szCs w:val="18"/>
          <w:lang w:eastAsia="en-GB"/>
        </w:rPr>
      </w:pPr>
    </w:p>
    <w:p w14:paraId="1DBDEB99" w14:textId="17640D94"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Les conclusions de cet expert devront intervenir dans un délai de deux mois à compter de sa saisine. Si les deux experts (celui désigné par l'assuré et celui désigné par l'assureur) ne parviennent pas à se mettre d'accord, ils s'adjoignent un troisième expert désigné soit par eux-mêmes, soit à défaut par le Président du Tribunal de Grande Instance du lieu de l'opération de construction, à la requête de la partie la plus diligente.</w:t>
      </w:r>
    </w:p>
    <w:p w14:paraId="7469A541" w14:textId="77777777" w:rsidR="008802ED" w:rsidRPr="008802ED" w:rsidRDefault="008802ED" w:rsidP="008802ED">
      <w:pPr>
        <w:rPr>
          <w:rFonts w:ascii="Open Sans" w:hAnsi="Open Sans" w:cs="Open Sans"/>
          <w:sz w:val="18"/>
          <w:szCs w:val="18"/>
          <w:lang w:eastAsia="en-GB"/>
        </w:rPr>
      </w:pPr>
    </w:p>
    <w:p w14:paraId="1A041B09" w14:textId="14139EFD"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Les conclusions de l'expertise devront être consignées dans un procès-verbal dont un extrait sera adressé à chacun des assurés concernés, soit par acte extrajudiciaire, soit par lettre recommandée avec demande d'avis de réception.</w:t>
      </w:r>
    </w:p>
    <w:p w14:paraId="4FC70376" w14:textId="77777777" w:rsidR="008802ED" w:rsidRPr="008802ED" w:rsidRDefault="008802ED" w:rsidP="008802ED">
      <w:pPr>
        <w:rPr>
          <w:rFonts w:ascii="Open Sans" w:hAnsi="Open Sans" w:cs="Open Sans"/>
          <w:sz w:val="18"/>
          <w:szCs w:val="18"/>
          <w:lang w:eastAsia="en-GB"/>
        </w:rPr>
      </w:pPr>
    </w:p>
    <w:p w14:paraId="4C771088" w14:textId="35519253" w:rsidR="005E2F88" w:rsidRPr="002B6FC0" w:rsidRDefault="004D0AD1" w:rsidP="004D0AD1">
      <w:pPr>
        <w:pStyle w:val="Titre2"/>
      </w:pPr>
      <w:bookmarkStart w:id="69" w:name="_Toc237424406"/>
      <w:r>
        <w:t>OBLIGATIONS DE SOUSCRIPTEUR</w:t>
      </w:r>
      <w:bookmarkEnd w:id="69"/>
    </w:p>
    <w:p w14:paraId="1D2D9253" w14:textId="042C9889" w:rsidR="008802ED" w:rsidRPr="008802ED" w:rsidRDefault="008802ED" w:rsidP="008802ED">
      <w:pPr>
        <w:pStyle w:val="Titre3"/>
        <w:spacing w:after="200"/>
        <w:rPr>
          <w:rFonts w:ascii="Open Sans" w:hAnsi="Open Sans" w:cs="Open Sans"/>
          <w:color w:val="000000" w:themeColor="text1"/>
        </w:rPr>
      </w:pPr>
      <w:bookmarkStart w:id="70" w:name="_Toc235005919"/>
      <w:bookmarkStart w:id="71" w:name="_Toc237424407"/>
      <w:r w:rsidRPr="008802ED">
        <w:rPr>
          <w:rFonts w:ascii="Open Sans" w:hAnsi="Open Sans" w:cs="Open Sans"/>
          <w:color w:val="000000" w:themeColor="text1"/>
        </w:rPr>
        <w:t>Délivrance des attestations nominatives de chantier</w:t>
      </w:r>
      <w:bookmarkEnd w:id="70"/>
      <w:bookmarkEnd w:id="71"/>
      <w:r w:rsidRPr="008802ED">
        <w:rPr>
          <w:rFonts w:ascii="Open Sans" w:hAnsi="Open Sans" w:cs="Open Sans"/>
          <w:color w:val="000000" w:themeColor="text1"/>
        </w:rPr>
        <w:t xml:space="preserve"> </w:t>
      </w:r>
    </w:p>
    <w:p w14:paraId="78534381"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Le souscripteur s’engage à fournir à l’assureur du présent contrat les attestations spécifiques des assureurs de responsabilité décennale des intervenants titulaires d’un contrat louage ouvrage à l’opération de construction.</w:t>
      </w:r>
    </w:p>
    <w:p w14:paraId="2D51A566"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Ces attestations devront être nominatives au chantier avec abrogation de la règle proportionnelle, stipulant les montants minimums de garantie suivants :</w:t>
      </w:r>
    </w:p>
    <w:p w14:paraId="30430582" w14:textId="77777777" w:rsidR="008802ED" w:rsidRPr="008802ED" w:rsidRDefault="008802ED" w:rsidP="008802ED">
      <w:pPr>
        <w:pStyle w:val="Paragraphedeliste"/>
        <w:numPr>
          <w:ilvl w:val="0"/>
          <w:numId w:val="31"/>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8802ED">
        <w:rPr>
          <w:rFonts w:ascii="Open Sans" w:hAnsi="Open Sans" w:cs="Open Sans"/>
          <w:sz w:val="18"/>
          <w:szCs w:val="18"/>
          <w:lang w:eastAsia="en-GB"/>
        </w:rPr>
        <w:t xml:space="preserve">Pour l’équipe de Maîtrise d’œuvre et BET : 3.000.000 Euros par sinistre, </w:t>
      </w:r>
    </w:p>
    <w:p w14:paraId="163722B2" w14:textId="77777777" w:rsidR="008802ED" w:rsidRPr="008802ED" w:rsidRDefault="008802ED" w:rsidP="008802ED">
      <w:pPr>
        <w:pStyle w:val="Paragraphedeliste"/>
        <w:numPr>
          <w:ilvl w:val="0"/>
          <w:numId w:val="31"/>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8802ED">
        <w:rPr>
          <w:rFonts w:ascii="Open Sans" w:hAnsi="Open Sans" w:cs="Open Sans"/>
          <w:sz w:val="18"/>
          <w:szCs w:val="18"/>
          <w:lang w:eastAsia="en-GB"/>
        </w:rPr>
        <w:t>Pour le Contrôleur technique, le géotechnicien et les conducteurs d’opération : 3.000.000 Euros par sinistre,</w:t>
      </w:r>
    </w:p>
    <w:p w14:paraId="5C3AD1AA" w14:textId="2AAF3B67" w:rsidR="008802ED" w:rsidRPr="008802ED" w:rsidRDefault="008802ED" w:rsidP="008802ED">
      <w:pPr>
        <w:pStyle w:val="Paragraphedeliste"/>
        <w:numPr>
          <w:ilvl w:val="0"/>
          <w:numId w:val="31"/>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8802ED">
        <w:rPr>
          <w:rFonts w:ascii="Open Sans" w:hAnsi="Open Sans" w:cs="Open Sans"/>
          <w:sz w:val="18"/>
          <w:szCs w:val="18"/>
          <w:lang w:eastAsia="en-GB"/>
        </w:rPr>
        <w:t xml:space="preserve">Pour le traitant des lots gros-œuvre, </w:t>
      </w:r>
      <w:r w:rsidR="0077611C">
        <w:rPr>
          <w:rFonts w:ascii="Open Sans" w:hAnsi="Open Sans" w:cs="Open Sans"/>
          <w:sz w:val="18"/>
          <w:szCs w:val="18"/>
          <w:lang w:eastAsia="en-GB"/>
        </w:rPr>
        <w:t xml:space="preserve">clos-couvert, </w:t>
      </w:r>
      <w:r w:rsidRPr="008802ED">
        <w:rPr>
          <w:rFonts w:ascii="Open Sans" w:hAnsi="Open Sans" w:cs="Open Sans"/>
          <w:sz w:val="18"/>
          <w:szCs w:val="18"/>
          <w:lang w:eastAsia="en-GB"/>
        </w:rPr>
        <w:t>structure et fondations ou titulaire du marché d’entreprise générale : 10 000.000 Euros par sinistre.</w:t>
      </w:r>
    </w:p>
    <w:p w14:paraId="578A6024" w14:textId="77777777" w:rsidR="008802ED" w:rsidRPr="008802ED" w:rsidRDefault="008802ED" w:rsidP="008802ED">
      <w:pPr>
        <w:pStyle w:val="Paragraphedeliste"/>
        <w:numPr>
          <w:ilvl w:val="0"/>
          <w:numId w:val="31"/>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8802ED">
        <w:rPr>
          <w:rFonts w:ascii="Open Sans" w:hAnsi="Open Sans" w:cs="Open Sans"/>
          <w:sz w:val="18"/>
          <w:szCs w:val="18"/>
          <w:lang w:eastAsia="en-GB"/>
        </w:rPr>
        <w:t>Pour le ou les traitants des autres lots (s’il y a) : 6 000.000 Euros par sinistre.</w:t>
      </w:r>
    </w:p>
    <w:p w14:paraId="729728CE" w14:textId="51B1BC62"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Pour les bénéficiaires mettant en œuvre des produits ou des procédés de technique non courante, les contrats de base devront être adaptés de manière à ce que leur garantie joue néanmoins pleinement à hauteur des montants indiqués ci-dessus avec abrogation de toute règle proportionnelle.</w:t>
      </w:r>
    </w:p>
    <w:p w14:paraId="64F2EC1A" w14:textId="4C4A409A" w:rsidR="008802ED" w:rsidRPr="008802ED" w:rsidRDefault="008802ED" w:rsidP="008802ED">
      <w:pPr>
        <w:pStyle w:val="Titre3"/>
        <w:spacing w:before="240" w:after="200"/>
        <w:rPr>
          <w:rFonts w:ascii="Open Sans" w:hAnsi="Open Sans" w:cs="Open Sans"/>
          <w:color w:val="000000" w:themeColor="text1"/>
        </w:rPr>
      </w:pPr>
      <w:bookmarkStart w:id="72" w:name="_Toc235005920"/>
      <w:bookmarkStart w:id="73" w:name="_Toc237424408"/>
      <w:r w:rsidRPr="008802ED">
        <w:rPr>
          <w:rFonts w:ascii="Open Sans" w:hAnsi="Open Sans" w:cs="Open Sans"/>
          <w:color w:val="000000" w:themeColor="text1"/>
        </w:rPr>
        <w:t>Déclarations</w:t>
      </w:r>
      <w:bookmarkEnd w:id="72"/>
      <w:bookmarkEnd w:id="73"/>
      <w:r w:rsidRPr="008802ED">
        <w:rPr>
          <w:rFonts w:ascii="Open Sans" w:hAnsi="Open Sans" w:cs="Open Sans"/>
          <w:color w:val="000000" w:themeColor="text1"/>
        </w:rPr>
        <w:t xml:space="preserve"> </w:t>
      </w:r>
    </w:p>
    <w:p w14:paraId="565888B2" w14:textId="66F4AF6A" w:rsid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En cas de sinistre susceptible de mettre en jeu la garantie du contrat « CCRD » (qui intervient en excédant des garanties de base souscrites par le titulaire bénéficiaire de cette garantie), chaque assuré est tenu d'en faire la déclaration à l'assureur dans un délai de dix jours ouvrés à compter de la date où il en a eu connaissance. La déclaration doit être faite par écrit au siège social de l'assureur ou chez son représentant, soit contre récépissé, soit par lettre recommandée avec demande d'avis de réception.</w:t>
      </w:r>
    </w:p>
    <w:p w14:paraId="53FA55A4" w14:textId="77777777" w:rsidR="008802ED" w:rsidRPr="008802ED" w:rsidRDefault="008802ED" w:rsidP="008802ED">
      <w:pPr>
        <w:rPr>
          <w:rFonts w:ascii="Open Sans" w:hAnsi="Open Sans" w:cs="Open Sans"/>
          <w:sz w:val="18"/>
          <w:szCs w:val="18"/>
          <w:lang w:eastAsia="en-GB"/>
        </w:rPr>
      </w:pPr>
    </w:p>
    <w:p w14:paraId="1D80FA0B"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Elle doit préciser les circonstances du sinistre et en comporter la description sommaire, ainsi que l'indication des mesures conservatoires qui ont été prises en raison de l'urgence.</w:t>
      </w:r>
    </w:p>
    <w:p w14:paraId="7DBFC051" w14:textId="310FF9F6" w:rsidR="008802ED" w:rsidRPr="008802ED" w:rsidRDefault="008802ED" w:rsidP="008802ED">
      <w:pPr>
        <w:pStyle w:val="Titre3"/>
        <w:spacing w:before="240" w:after="200"/>
        <w:rPr>
          <w:rFonts w:ascii="Open Sans" w:hAnsi="Open Sans" w:cs="Open Sans"/>
          <w:color w:val="000000" w:themeColor="text1"/>
        </w:rPr>
      </w:pPr>
      <w:bookmarkStart w:id="74" w:name="_Toc235005921"/>
      <w:bookmarkStart w:id="75" w:name="_Toc237424409"/>
      <w:r w:rsidRPr="008802ED">
        <w:rPr>
          <w:rFonts w:ascii="Open Sans" w:hAnsi="Open Sans" w:cs="Open Sans"/>
          <w:color w:val="000000" w:themeColor="text1"/>
        </w:rPr>
        <w:lastRenderedPageBreak/>
        <w:t>Transmission des pièces</w:t>
      </w:r>
      <w:bookmarkEnd w:id="74"/>
      <w:bookmarkEnd w:id="75"/>
    </w:p>
    <w:p w14:paraId="4041EB6C" w14:textId="77777777" w:rsidR="008802ED" w:rsidRPr="008802ED" w:rsidRDefault="008802ED" w:rsidP="008802ED">
      <w:pPr>
        <w:rPr>
          <w:rFonts w:ascii="Open Sans" w:hAnsi="Open Sans" w:cs="Open Sans"/>
          <w:sz w:val="18"/>
          <w:szCs w:val="18"/>
          <w:lang w:eastAsia="en-GB"/>
        </w:rPr>
      </w:pPr>
      <w:r w:rsidRPr="008802ED">
        <w:rPr>
          <w:rFonts w:ascii="Open Sans" w:hAnsi="Open Sans" w:cs="Open Sans"/>
          <w:sz w:val="18"/>
          <w:szCs w:val="18"/>
          <w:lang w:eastAsia="en-GB"/>
        </w:rPr>
        <w:t>Chaque assuré concerné s'engage à faire parvenir à l'assureur dans les meilleurs délais tous documents concernant le sinistre (lettre, convocation, assignation).</w:t>
      </w:r>
    </w:p>
    <w:p w14:paraId="34B1CF6A" w14:textId="72ED9491" w:rsidR="00803356" w:rsidRDefault="00803356" w:rsidP="005E2F88">
      <w:pPr>
        <w:rPr>
          <w:rFonts w:ascii="Open Sans" w:hAnsi="Open Sans" w:cs="Open Sans"/>
          <w:bCs/>
          <w:sz w:val="18"/>
          <w:szCs w:val="18"/>
          <w:lang w:val="fr-BE" w:eastAsia="en-GB"/>
        </w:rPr>
      </w:pPr>
    </w:p>
    <w:p w14:paraId="52EBB816" w14:textId="0CB7E9F5" w:rsidR="00803356" w:rsidRPr="002B6FC0" w:rsidRDefault="004D0AD1" w:rsidP="004D0AD1">
      <w:pPr>
        <w:pStyle w:val="Titre2"/>
      </w:pPr>
      <w:r>
        <w:t> </w:t>
      </w:r>
      <w:bookmarkStart w:id="76" w:name="_Toc237424410"/>
      <w:r>
        <w:t>EXCLUSIONS</w:t>
      </w:r>
      <w:bookmarkEnd w:id="76"/>
    </w:p>
    <w:p w14:paraId="3A24B481" w14:textId="7EDE584C" w:rsidR="00C8470C" w:rsidRPr="00C8470C" w:rsidRDefault="00C8470C" w:rsidP="00C8470C">
      <w:pPr>
        <w:pStyle w:val="Titre3"/>
        <w:spacing w:before="240" w:after="200"/>
        <w:rPr>
          <w:rFonts w:ascii="Open Sans" w:hAnsi="Open Sans" w:cs="Open Sans"/>
          <w:color w:val="000000" w:themeColor="text1"/>
        </w:rPr>
      </w:pPr>
      <w:bookmarkStart w:id="77" w:name="_Toc235005923"/>
      <w:bookmarkStart w:id="78" w:name="_Toc237424411"/>
      <w:r w:rsidRPr="00C8470C">
        <w:rPr>
          <w:rFonts w:ascii="Open Sans" w:hAnsi="Open Sans" w:cs="Open Sans"/>
          <w:color w:val="000000" w:themeColor="text1"/>
        </w:rPr>
        <w:t>Assiette de prime</w:t>
      </w:r>
      <w:bookmarkEnd w:id="77"/>
      <w:bookmarkEnd w:id="78"/>
      <w:r w:rsidRPr="00C8470C">
        <w:rPr>
          <w:rFonts w:ascii="Open Sans" w:hAnsi="Open Sans" w:cs="Open Sans"/>
          <w:color w:val="000000" w:themeColor="text1"/>
        </w:rPr>
        <w:t xml:space="preserve"> </w:t>
      </w:r>
    </w:p>
    <w:p w14:paraId="2D2D916E" w14:textId="55D00FA6" w:rsidR="00C8470C" w:rsidRDefault="00C8470C" w:rsidP="00C8470C">
      <w:pPr>
        <w:rPr>
          <w:rFonts w:ascii="Open Sans" w:hAnsi="Open Sans" w:cs="Open Sans"/>
          <w:sz w:val="18"/>
          <w:szCs w:val="18"/>
          <w:lang w:eastAsia="en-GB"/>
        </w:rPr>
      </w:pPr>
      <w:r w:rsidRPr="00C8470C">
        <w:rPr>
          <w:rFonts w:ascii="Open Sans" w:hAnsi="Open Sans" w:cs="Open Sans"/>
          <w:sz w:val="18"/>
          <w:szCs w:val="18"/>
          <w:lang w:eastAsia="en-GB"/>
        </w:rPr>
        <w:t>L’assiette de prime est constituée par le montant HT des marchés d’honoraires et de travaux relevant du champ de la responsabilité civile décennale.</w:t>
      </w:r>
    </w:p>
    <w:p w14:paraId="29F53E14" w14:textId="77777777" w:rsidR="00C8470C" w:rsidRPr="00C8470C" w:rsidRDefault="00C8470C" w:rsidP="00C8470C">
      <w:pPr>
        <w:rPr>
          <w:rFonts w:ascii="Open Sans" w:hAnsi="Open Sans" w:cs="Open Sans"/>
          <w:sz w:val="18"/>
          <w:szCs w:val="18"/>
          <w:lang w:eastAsia="en-GB"/>
        </w:rPr>
      </w:pPr>
    </w:p>
    <w:p w14:paraId="4830F743" w14:textId="77777777" w:rsidR="00C8470C" w:rsidRPr="00C8470C" w:rsidRDefault="00C8470C" w:rsidP="00C8470C">
      <w:pPr>
        <w:rPr>
          <w:rFonts w:ascii="Open Sans" w:hAnsi="Open Sans" w:cs="Open Sans"/>
          <w:sz w:val="18"/>
          <w:szCs w:val="18"/>
          <w:lang w:eastAsia="en-GB"/>
        </w:rPr>
      </w:pPr>
      <w:r w:rsidRPr="00C8470C">
        <w:rPr>
          <w:rFonts w:ascii="Open Sans" w:hAnsi="Open Sans" w:cs="Open Sans"/>
          <w:sz w:val="18"/>
          <w:szCs w:val="18"/>
          <w:lang w:eastAsia="en-GB"/>
        </w:rPr>
        <w:t xml:space="preserve">Le taux de primé est réputé ne pas pouvoir évoluer tant que le montant prévisionnel de l’opération ne dépasse pas de plus de 20 % le montant initial, hors indexation. </w:t>
      </w:r>
    </w:p>
    <w:p w14:paraId="74F865AA" w14:textId="32EE64CE" w:rsidR="00C8470C" w:rsidRPr="00C8470C" w:rsidRDefault="00C8470C" w:rsidP="00C8470C">
      <w:pPr>
        <w:pStyle w:val="Titre3"/>
        <w:spacing w:before="240" w:after="200"/>
        <w:rPr>
          <w:rFonts w:ascii="Open Sans" w:hAnsi="Open Sans" w:cs="Open Sans"/>
          <w:color w:val="000000" w:themeColor="text1"/>
        </w:rPr>
      </w:pPr>
      <w:bookmarkStart w:id="79" w:name="_Toc235005924"/>
      <w:bookmarkStart w:id="80" w:name="_Toc237424412"/>
      <w:r w:rsidRPr="00C8470C">
        <w:rPr>
          <w:rFonts w:ascii="Open Sans" w:hAnsi="Open Sans" w:cs="Open Sans"/>
          <w:color w:val="000000" w:themeColor="text1"/>
        </w:rPr>
        <w:t>Paiement des primes</w:t>
      </w:r>
      <w:bookmarkEnd w:id="79"/>
      <w:bookmarkEnd w:id="80"/>
    </w:p>
    <w:p w14:paraId="78613260" w14:textId="77777777" w:rsidR="00C8470C" w:rsidRPr="00C8470C" w:rsidRDefault="00C8470C" w:rsidP="00C8470C">
      <w:pPr>
        <w:rPr>
          <w:rFonts w:ascii="Open Sans" w:hAnsi="Open Sans" w:cs="Open Sans"/>
          <w:sz w:val="18"/>
          <w:szCs w:val="18"/>
          <w:lang w:eastAsia="en-GB"/>
        </w:rPr>
      </w:pPr>
      <w:r w:rsidRPr="00C8470C">
        <w:rPr>
          <w:rFonts w:ascii="Open Sans" w:hAnsi="Open Sans" w:cs="Open Sans"/>
          <w:sz w:val="18"/>
          <w:szCs w:val="18"/>
          <w:lang w:eastAsia="en-GB"/>
        </w:rPr>
        <w:t>La prime prévisionnelle est payable selon l’échéancier suivant :</w:t>
      </w:r>
    </w:p>
    <w:p w14:paraId="43D68463" w14:textId="77777777" w:rsidR="00C8470C" w:rsidRPr="00C8470C" w:rsidRDefault="00C8470C" w:rsidP="00C8470C">
      <w:pPr>
        <w:pStyle w:val="Paragraphedeliste"/>
        <w:numPr>
          <w:ilvl w:val="0"/>
          <w:numId w:val="36"/>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C8470C">
        <w:rPr>
          <w:rFonts w:ascii="Open Sans" w:hAnsi="Open Sans" w:cs="Open Sans"/>
          <w:sz w:val="18"/>
          <w:szCs w:val="18"/>
          <w:lang w:eastAsia="en-GB"/>
        </w:rPr>
        <w:t xml:space="preserve">20 % à la notification du marché ; </w:t>
      </w:r>
    </w:p>
    <w:p w14:paraId="17A19904" w14:textId="77777777" w:rsidR="00C8470C" w:rsidRPr="00C8470C" w:rsidRDefault="00C8470C" w:rsidP="00C8470C">
      <w:pPr>
        <w:pStyle w:val="Paragraphedeliste"/>
        <w:numPr>
          <w:ilvl w:val="0"/>
          <w:numId w:val="36"/>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C8470C">
        <w:rPr>
          <w:rFonts w:ascii="Open Sans" w:hAnsi="Open Sans" w:cs="Open Sans"/>
          <w:sz w:val="18"/>
          <w:szCs w:val="18"/>
          <w:lang w:eastAsia="en-GB"/>
        </w:rPr>
        <w:t xml:space="preserve">20 % 12 mois suivant la notification ; </w:t>
      </w:r>
    </w:p>
    <w:p w14:paraId="2D77FA22" w14:textId="77777777" w:rsidR="00C8470C" w:rsidRPr="00C8470C" w:rsidRDefault="00C8470C" w:rsidP="00C8470C">
      <w:pPr>
        <w:pStyle w:val="Paragraphedeliste"/>
        <w:numPr>
          <w:ilvl w:val="0"/>
          <w:numId w:val="36"/>
        </w:numPr>
        <w:suppressAutoHyphens/>
        <w:autoSpaceDE w:val="0"/>
        <w:autoSpaceDN w:val="0"/>
        <w:adjustRightInd w:val="0"/>
        <w:spacing w:after="113" w:line="288" w:lineRule="auto"/>
        <w:ind w:right="1394"/>
        <w:jc w:val="left"/>
        <w:textAlignment w:val="center"/>
        <w:rPr>
          <w:rFonts w:ascii="Open Sans" w:hAnsi="Open Sans" w:cs="Open Sans"/>
          <w:sz w:val="18"/>
          <w:szCs w:val="18"/>
          <w:lang w:eastAsia="en-GB"/>
        </w:rPr>
      </w:pPr>
      <w:r w:rsidRPr="00C8470C">
        <w:rPr>
          <w:rFonts w:ascii="Open Sans" w:hAnsi="Open Sans" w:cs="Open Sans"/>
          <w:sz w:val="18"/>
          <w:szCs w:val="18"/>
          <w:lang w:eastAsia="en-GB"/>
        </w:rPr>
        <w:t xml:space="preserve">20 % 24 mois suivant la notification ; </w:t>
      </w:r>
    </w:p>
    <w:p w14:paraId="6EC3AF5C" w14:textId="77777777" w:rsidR="00C8470C" w:rsidRPr="00C8470C" w:rsidRDefault="00C8470C" w:rsidP="00C8470C">
      <w:pPr>
        <w:pStyle w:val="Paragraphedeliste"/>
        <w:numPr>
          <w:ilvl w:val="0"/>
          <w:numId w:val="36"/>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C8470C">
        <w:rPr>
          <w:rFonts w:ascii="Open Sans" w:hAnsi="Open Sans" w:cs="Open Sans"/>
          <w:sz w:val="18"/>
          <w:szCs w:val="18"/>
          <w:lang w:eastAsia="en-GB"/>
        </w:rPr>
        <w:t xml:space="preserve">20 % 36 mois suivant la notification ; </w:t>
      </w:r>
    </w:p>
    <w:p w14:paraId="642B416C" w14:textId="77777777" w:rsidR="00C8470C" w:rsidRPr="00C8470C" w:rsidRDefault="00C8470C" w:rsidP="00C8470C">
      <w:pPr>
        <w:pStyle w:val="Paragraphedeliste"/>
        <w:numPr>
          <w:ilvl w:val="0"/>
          <w:numId w:val="36"/>
        </w:numPr>
        <w:suppressAutoHyphens/>
        <w:autoSpaceDE w:val="0"/>
        <w:autoSpaceDN w:val="0"/>
        <w:adjustRightInd w:val="0"/>
        <w:spacing w:after="113" w:line="288" w:lineRule="auto"/>
        <w:ind w:right="1394"/>
        <w:textAlignment w:val="center"/>
        <w:rPr>
          <w:rFonts w:ascii="Open Sans" w:hAnsi="Open Sans" w:cs="Open Sans"/>
          <w:sz w:val="18"/>
          <w:szCs w:val="18"/>
          <w:lang w:eastAsia="en-GB"/>
        </w:rPr>
      </w:pPr>
      <w:r w:rsidRPr="00C8470C">
        <w:rPr>
          <w:rFonts w:ascii="Open Sans" w:hAnsi="Open Sans" w:cs="Open Sans"/>
          <w:sz w:val="18"/>
          <w:szCs w:val="18"/>
          <w:lang w:eastAsia="en-GB"/>
        </w:rPr>
        <w:t xml:space="preserve">20 % à la réception ; </w:t>
      </w:r>
    </w:p>
    <w:p w14:paraId="5CCA4030" w14:textId="7E9DFCC9" w:rsidR="00C8470C" w:rsidRPr="00C8470C" w:rsidRDefault="00C8470C" w:rsidP="00C8470C">
      <w:pPr>
        <w:pStyle w:val="Titre3"/>
        <w:spacing w:before="240" w:after="200"/>
        <w:rPr>
          <w:rFonts w:ascii="Open Sans" w:hAnsi="Open Sans" w:cs="Open Sans"/>
          <w:color w:val="000000" w:themeColor="text1"/>
        </w:rPr>
      </w:pPr>
      <w:bookmarkStart w:id="81" w:name="_Toc235005925"/>
      <w:bookmarkStart w:id="82" w:name="_Toc237424413"/>
      <w:r w:rsidRPr="00C8470C">
        <w:rPr>
          <w:rFonts w:ascii="Open Sans" w:hAnsi="Open Sans" w:cs="Open Sans"/>
          <w:color w:val="000000" w:themeColor="text1"/>
        </w:rPr>
        <w:t>Régularisation en fin de chantier</w:t>
      </w:r>
      <w:bookmarkEnd w:id="81"/>
      <w:bookmarkEnd w:id="82"/>
      <w:r w:rsidRPr="00C8470C">
        <w:rPr>
          <w:rFonts w:ascii="Open Sans" w:hAnsi="Open Sans" w:cs="Open Sans"/>
          <w:color w:val="000000" w:themeColor="text1"/>
        </w:rPr>
        <w:t xml:space="preserve"> </w:t>
      </w:r>
    </w:p>
    <w:p w14:paraId="560D511F" w14:textId="7D072991" w:rsidR="00C8470C" w:rsidRDefault="00C8470C" w:rsidP="00C8470C">
      <w:pPr>
        <w:rPr>
          <w:rFonts w:ascii="Open Sans" w:hAnsi="Open Sans" w:cs="Open Sans"/>
          <w:sz w:val="18"/>
          <w:szCs w:val="18"/>
          <w:lang w:eastAsia="en-GB"/>
        </w:rPr>
      </w:pPr>
      <w:r w:rsidRPr="00C8470C">
        <w:rPr>
          <w:rFonts w:ascii="Open Sans" w:hAnsi="Open Sans" w:cs="Open Sans"/>
          <w:sz w:val="18"/>
          <w:szCs w:val="18"/>
          <w:lang w:eastAsia="en-GB"/>
        </w:rPr>
        <w:t>En fin de chantier, le souscripteur s’engage à communiquer DANS LES 12 MOIS SUIVANT LA RECEPTION le montant définitif de l’opération, c’est-à-dire le montant total des travaux y compris les honoraires des bureaux de Contrôle, architectes et B.E.T. Le titulaire transmettra une facture où la prime définitive sera calculée par application du taux définitif sur ce montant. La régularisation sera conclue par voie d’avenant.</w:t>
      </w:r>
    </w:p>
    <w:p w14:paraId="16D289C8" w14:textId="77777777" w:rsidR="00C8470C" w:rsidRPr="00C8470C" w:rsidRDefault="00C8470C" w:rsidP="00C8470C">
      <w:pPr>
        <w:rPr>
          <w:rFonts w:ascii="Open Sans" w:hAnsi="Open Sans" w:cs="Open Sans"/>
          <w:sz w:val="18"/>
          <w:szCs w:val="18"/>
          <w:lang w:eastAsia="en-GB"/>
        </w:rPr>
      </w:pPr>
    </w:p>
    <w:p w14:paraId="755C4893" w14:textId="3067774D" w:rsidR="00B71986" w:rsidRPr="00C8470C" w:rsidRDefault="00C8470C" w:rsidP="005E2F88">
      <w:pPr>
        <w:rPr>
          <w:rFonts w:ascii="Open Sans" w:hAnsi="Open Sans" w:cs="Open Sans"/>
          <w:sz w:val="18"/>
          <w:szCs w:val="18"/>
          <w:lang w:eastAsia="en-GB"/>
        </w:rPr>
      </w:pPr>
      <w:r w:rsidRPr="00C8470C">
        <w:rPr>
          <w:rFonts w:ascii="Open Sans" w:hAnsi="Open Sans" w:cs="Open Sans"/>
          <w:sz w:val="18"/>
          <w:szCs w:val="18"/>
          <w:lang w:eastAsia="en-GB"/>
        </w:rPr>
        <w:t xml:space="preserve">Après réception de l’opération, si le coût définitif ne peut être communiqué dans un délai raisonnable, notamment au regard des délais nécessaires au traitement des décomptes généraux et définitifs des entreprises, le souscripteur se réserve la possibilité de négocier avec le titulaire du présent marché une régularisation. La prime définitive sera alors calculée par application du taux définitif sur un montant quasi définitif tenant compte des causes qui retarderaient le délai de communication du coût définitif. La régularisation sera conclue par voie d’avenant. </w:t>
      </w:r>
    </w:p>
    <w:p w14:paraId="29479643" w14:textId="77777777" w:rsidR="00B71986" w:rsidRDefault="00B71986" w:rsidP="005E2F88">
      <w:pPr>
        <w:rPr>
          <w:rFonts w:ascii="Open Sans" w:hAnsi="Open Sans" w:cs="Open Sans"/>
          <w:bCs/>
          <w:sz w:val="18"/>
          <w:szCs w:val="18"/>
          <w:lang w:val="fr-BE" w:eastAsia="en-GB"/>
        </w:rPr>
      </w:pPr>
    </w:p>
    <w:p w14:paraId="20E4EEF0" w14:textId="24B493F9" w:rsidR="00B71986" w:rsidRPr="00B71986" w:rsidRDefault="004D0AD1" w:rsidP="004D0AD1">
      <w:pPr>
        <w:pStyle w:val="Titre2"/>
      </w:pPr>
      <w:bookmarkStart w:id="83" w:name="_Toc237424414"/>
      <w:r>
        <w:t>DUREE DE LA GARANTIE</w:t>
      </w:r>
      <w:bookmarkEnd w:id="83"/>
    </w:p>
    <w:p w14:paraId="04C19010" w14:textId="7CCEE6A3" w:rsidR="00B71986" w:rsidRPr="00B71986" w:rsidRDefault="00B71986" w:rsidP="00B71986">
      <w:pPr>
        <w:pStyle w:val="Titre3"/>
        <w:spacing w:before="240" w:after="200"/>
        <w:rPr>
          <w:rFonts w:ascii="Open Sans" w:hAnsi="Open Sans" w:cs="Open Sans"/>
          <w:color w:val="000000" w:themeColor="text1"/>
        </w:rPr>
      </w:pPr>
      <w:bookmarkStart w:id="84" w:name="_Toc235033103"/>
      <w:bookmarkStart w:id="85" w:name="_Toc237424415"/>
      <w:r w:rsidRPr="00B71986">
        <w:rPr>
          <w:rFonts w:ascii="Open Sans" w:hAnsi="Open Sans" w:cs="Open Sans"/>
          <w:color w:val="000000" w:themeColor="text1"/>
        </w:rPr>
        <w:t>Point de départ de la garantie</w:t>
      </w:r>
      <w:bookmarkEnd w:id="84"/>
      <w:bookmarkEnd w:id="85"/>
      <w:r w:rsidRPr="00B71986">
        <w:rPr>
          <w:rFonts w:ascii="Open Sans" w:hAnsi="Open Sans" w:cs="Open Sans"/>
          <w:color w:val="000000" w:themeColor="text1"/>
        </w:rPr>
        <w:t xml:space="preserve"> </w:t>
      </w:r>
    </w:p>
    <w:p w14:paraId="3183DA3D" w14:textId="77777777" w:rsidR="00C8470C" w:rsidRPr="00C8470C" w:rsidRDefault="00C8470C" w:rsidP="00C8470C">
      <w:pPr>
        <w:rPr>
          <w:rFonts w:ascii="Open Sans" w:hAnsi="Open Sans" w:cs="Open Sans"/>
          <w:sz w:val="18"/>
          <w:szCs w:val="18"/>
          <w:lang w:eastAsia="en-GB"/>
        </w:rPr>
      </w:pPr>
      <w:bookmarkStart w:id="86" w:name="_Toc235033104"/>
      <w:r w:rsidRPr="00C8470C">
        <w:rPr>
          <w:rFonts w:ascii="Open Sans" w:hAnsi="Open Sans" w:cs="Open Sans"/>
          <w:sz w:val="18"/>
          <w:szCs w:val="18"/>
          <w:lang w:eastAsia="en-GB"/>
        </w:rPr>
        <w:t>La période de garantie commence à la réception au sens de l'article 1792-6 du Code Civil.</w:t>
      </w:r>
    </w:p>
    <w:p w14:paraId="5BFC555F" w14:textId="6E65DF03" w:rsidR="00B71986" w:rsidRPr="00B71986" w:rsidRDefault="00B71986" w:rsidP="00B71986">
      <w:pPr>
        <w:pStyle w:val="Titre3"/>
        <w:spacing w:before="240" w:after="200"/>
        <w:rPr>
          <w:rFonts w:ascii="Open Sans" w:hAnsi="Open Sans" w:cs="Open Sans"/>
          <w:color w:val="000000" w:themeColor="text1"/>
        </w:rPr>
      </w:pPr>
      <w:bookmarkStart w:id="87" w:name="_Toc237424416"/>
      <w:r w:rsidRPr="00B71986">
        <w:rPr>
          <w:rFonts w:ascii="Open Sans" w:hAnsi="Open Sans" w:cs="Open Sans"/>
          <w:color w:val="000000" w:themeColor="text1"/>
        </w:rPr>
        <w:t>Fin de la garantie</w:t>
      </w:r>
      <w:bookmarkEnd w:id="86"/>
      <w:bookmarkEnd w:id="87"/>
      <w:r w:rsidRPr="00B71986">
        <w:rPr>
          <w:rFonts w:ascii="Open Sans" w:hAnsi="Open Sans" w:cs="Open Sans"/>
          <w:color w:val="000000" w:themeColor="text1"/>
        </w:rPr>
        <w:t xml:space="preserve"> </w:t>
      </w:r>
    </w:p>
    <w:p w14:paraId="40BF6475" w14:textId="77777777" w:rsidR="00C8470C" w:rsidRPr="00C8470C" w:rsidRDefault="00C8470C" w:rsidP="00C8470C">
      <w:pPr>
        <w:rPr>
          <w:rFonts w:ascii="Open Sans" w:hAnsi="Open Sans" w:cs="Open Sans"/>
          <w:sz w:val="18"/>
          <w:szCs w:val="18"/>
          <w:lang w:eastAsia="en-GB"/>
        </w:rPr>
      </w:pPr>
      <w:r w:rsidRPr="00C8470C">
        <w:rPr>
          <w:rFonts w:ascii="Open Sans" w:hAnsi="Open Sans" w:cs="Open Sans"/>
          <w:sz w:val="18"/>
          <w:szCs w:val="18"/>
          <w:lang w:eastAsia="en-GB"/>
        </w:rPr>
        <w:t>La garantie s'achèvera dix ans après la date de la réception.</w:t>
      </w:r>
    </w:p>
    <w:p w14:paraId="00BE9BD1" w14:textId="77777777" w:rsidR="00B71986" w:rsidRDefault="00B71986" w:rsidP="00934C76">
      <w:pPr>
        <w:pStyle w:val="Normal2"/>
        <w:spacing w:after="200"/>
        <w:ind w:left="0"/>
        <w:rPr>
          <w:rFonts w:ascii="Open Sans" w:hAnsi="Open Sans" w:cs="Open Sans"/>
          <w:color w:val="000000" w:themeColor="text1"/>
          <w:sz w:val="18"/>
          <w:szCs w:val="18"/>
        </w:rPr>
      </w:pPr>
    </w:p>
    <w:p w14:paraId="2DEEA7D7" w14:textId="13A7BAC3" w:rsidR="00C8470C" w:rsidRPr="00C8470C" w:rsidRDefault="00C8470C" w:rsidP="004D0AD1">
      <w:pPr>
        <w:pStyle w:val="Titre2"/>
      </w:pPr>
      <w:bookmarkStart w:id="88" w:name="_Toc237424417"/>
      <w:r>
        <w:t>ANNEXE Document mis à disposition</w:t>
      </w:r>
      <w:bookmarkEnd w:id="88"/>
    </w:p>
    <w:p w14:paraId="48BB2058" w14:textId="0DF7B5F1" w:rsidR="00C8470C" w:rsidRPr="00C8470C" w:rsidRDefault="00C8470C" w:rsidP="00C8470C">
      <w:pPr>
        <w:spacing w:line="360" w:lineRule="auto"/>
        <w:rPr>
          <w:rFonts w:ascii="Open Sans" w:hAnsi="Open Sans" w:cs="Open Sans"/>
          <w:b/>
          <w:bCs/>
          <w:lang w:eastAsia="en-GB"/>
        </w:rPr>
      </w:pPr>
      <w:r w:rsidRPr="00C8470C">
        <w:rPr>
          <w:rFonts w:ascii="Open Sans" w:hAnsi="Open Sans" w:cs="Open Sans"/>
          <w:b/>
          <w:bCs/>
          <w:lang w:eastAsia="en-GB"/>
        </w:rPr>
        <w:t>PRESENTATION DU PROJET</w:t>
      </w:r>
      <w:r w:rsidR="00620BAD">
        <w:rPr>
          <w:rFonts w:ascii="Open Sans" w:hAnsi="Open Sans" w:cs="Open Sans"/>
          <w:b/>
          <w:bCs/>
          <w:lang w:eastAsia="en-GB"/>
        </w:rPr>
        <w:t> : remise en phase candidature et actualisée en phase offre</w:t>
      </w:r>
    </w:p>
    <w:p w14:paraId="700E665E" w14:textId="398A3263" w:rsidR="00620BAD" w:rsidRDefault="00620BAD" w:rsidP="00C8470C">
      <w:pPr>
        <w:spacing w:line="360" w:lineRule="auto"/>
        <w:rPr>
          <w:rFonts w:ascii="Open Sans" w:hAnsi="Open Sans" w:cs="Open Sans"/>
          <w:b/>
          <w:bCs/>
          <w:lang w:eastAsia="en-GB"/>
        </w:rPr>
      </w:pPr>
      <w:r>
        <w:rPr>
          <w:rFonts w:ascii="Open Sans" w:hAnsi="Open Sans" w:cs="Open Sans"/>
          <w:b/>
          <w:bCs/>
          <w:lang w:eastAsia="en-GB"/>
        </w:rPr>
        <w:t xml:space="preserve">DOSSIER DETAILLE PROJET : remis en phase offre et complété pendant les </w:t>
      </w:r>
      <w:r w:rsidR="004D0AD1">
        <w:rPr>
          <w:rFonts w:ascii="Open Sans" w:hAnsi="Open Sans" w:cs="Open Sans"/>
          <w:b/>
          <w:bCs/>
          <w:lang w:eastAsia="en-GB"/>
        </w:rPr>
        <w:t>négociations</w:t>
      </w:r>
      <w:r>
        <w:rPr>
          <w:rFonts w:ascii="Open Sans" w:hAnsi="Open Sans" w:cs="Open Sans"/>
          <w:b/>
          <w:bCs/>
          <w:lang w:eastAsia="en-GB"/>
        </w:rPr>
        <w:t xml:space="preserve"> </w:t>
      </w:r>
    </w:p>
    <w:p w14:paraId="1F8FCD92" w14:textId="77777777" w:rsidR="00AA4B3C" w:rsidRPr="002B6FC0" w:rsidRDefault="00AA4B3C" w:rsidP="004D0AD1">
      <w:pPr>
        <w:pStyle w:val="Titre2"/>
      </w:pPr>
      <w:bookmarkStart w:id="89" w:name="_Toc237424418"/>
      <w:r>
        <w:lastRenderedPageBreak/>
        <w:t>DEROGATIONS</w:t>
      </w:r>
      <w:bookmarkEnd w:id="89"/>
    </w:p>
    <w:p w14:paraId="098A8862" w14:textId="77777777" w:rsidR="004D0AD1" w:rsidRPr="0071691A" w:rsidRDefault="004D0AD1" w:rsidP="004D0AD1">
      <w:pPr>
        <w:pStyle w:val="Normal2"/>
        <w:spacing w:after="200"/>
        <w:ind w:left="0"/>
        <w:rPr>
          <w:rFonts w:ascii="Open Sans" w:hAnsi="Open Sans" w:cs="Open Sans"/>
          <w:i w:val="0"/>
          <w:iCs/>
          <w:color w:val="000000" w:themeColor="text1"/>
          <w:sz w:val="18"/>
          <w:szCs w:val="18"/>
        </w:rPr>
      </w:pPr>
      <w:r w:rsidRPr="0071691A">
        <w:rPr>
          <w:rFonts w:ascii="Open Sans" w:hAnsi="Open Sans" w:cs="Open Sans"/>
          <w:i w:val="0"/>
          <w:iCs/>
          <w:color w:val="000000" w:themeColor="text1"/>
          <w:sz w:val="18"/>
          <w:szCs w:val="18"/>
        </w:rPr>
        <w:t>L’article 1.6 du présent document déroge à l’article 4.1 du CCAG FCS relatif à l’ordre de priorité des pièces. </w:t>
      </w:r>
    </w:p>
    <w:p w14:paraId="229EE049" w14:textId="77777777" w:rsidR="004D0AD1" w:rsidRPr="0071691A" w:rsidRDefault="004D0AD1" w:rsidP="004D0AD1">
      <w:pPr>
        <w:pStyle w:val="Normal2"/>
        <w:spacing w:after="200"/>
        <w:ind w:left="0"/>
        <w:rPr>
          <w:rFonts w:ascii="Open Sans" w:hAnsi="Open Sans" w:cs="Open Sans"/>
          <w:i w:val="0"/>
          <w:iCs/>
          <w:color w:val="000000" w:themeColor="text1"/>
          <w:sz w:val="18"/>
          <w:szCs w:val="18"/>
        </w:rPr>
      </w:pPr>
      <w:r w:rsidRPr="0071691A">
        <w:rPr>
          <w:rFonts w:ascii="Open Sans" w:hAnsi="Open Sans" w:cs="Open Sans"/>
          <w:i w:val="0"/>
          <w:iCs/>
          <w:color w:val="000000" w:themeColor="text1"/>
          <w:sz w:val="18"/>
          <w:szCs w:val="18"/>
        </w:rPr>
        <w:t>L’article 1.24 du présent cahier des clauses administratives particulières (CCAP) déroge à l’article 14.1.3 du CCAG FCS / article 19.2 CCAG Travaux relatif à l’exonération des pénalités dont le montant total ne dépasse pas 1 000€ ».</w:t>
      </w:r>
    </w:p>
    <w:p w14:paraId="440F0B57" w14:textId="77777777" w:rsidR="004D0AD1" w:rsidRPr="0071691A" w:rsidRDefault="004D0AD1" w:rsidP="004D0AD1">
      <w:pPr>
        <w:pStyle w:val="Normal2"/>
        <w:spacing w:after="200"/>
        <w:ind w:left="0"/>
        <w:rPr>
          <w:rFonts w:ascii="Open Sans" w:hAnsi="Open Sans" w:cs="Open Sans"/>
          <w:i w:val="0"/>
          <w:iCs/>
          <w:color w:val="000000" w:themeColor="text1"/>
          <w:sz w:val="18"/>
          <w:szCs w:val="18"/>
        </w:rPr>
      </w:pPr>
      <w:r w:rsidRPr="0071691A">
        <w:rPr>
          <w:rFonts w:ascii="Open Sans" w:hAnsi="Open Sans" w:cs="Open Sans"/>
          <w:i w:val="0"/>
          <w:iCs/>
          <w:color w:val="000000" w:themeColor="text1"/>
          <w:sz w:val="18"/>
          <w:szCs w:val="18"/>
        </w:rPr>
        <w:t xml:space="preserve">L’article 2 déroge à l’article 10.1 du CCAG. </w:t>
      </w:r>
    </w:p>
    <w:p w14:paraId="331EBFAB" w14:textId="3B781A02" w:rsidR="00BA1BAD" w:rsidRPr="002E6BBE" w:rsidRDefault="00BA1BAD" w:rsidP="004D0AD1">
      <w:pPr>
        <w:pStyle w:val="Normal2"/>
        <w:spacing w:after="200"/>
        <w:ind w:left="0"/>
        <w:rPr>
          <w:rFonts w:ascii="Open Sans" w:hAnsi="Open Sans" w:cs="Open Sans"/>
          <w:color w:val="000000" w:themeColor="text1"/>
          <w:sz w:val="18"/>
          <w:szCs w:val="18"/>
        </w:rPr>
      </w:pPr>
    </w:p>
    <w:sectPr w:rsidR="00BA1BAD" w:rsidRPr="002E6BBE" w:rsidSect="008802ED">
      <w:footerReference w:type="even" r:id="rId27"/>
      <w:footerReference w:type="default" r:id="rId28"/>
      <w:footerReference w:type="first" r:id="rId29"/>
      <w:pgSz w:w="11907" w:h="16840" w:code="9"/>
      <w:pgMar w:top="1077" w:right="1275"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C1E6B9" w14:textId="77777777" w:rsidR="00C858C5" w:rsidRDefault="00C858C5">
      <w:r>
        <w:separator/>
      </w:r>
    </w:p>
  </w:endnote>
  <w:endnote w:type="continuationSeparator" w:id="0">
    <w:p w14:paraId="5F5D0395" w14:textId="77777777" w:rsidR="00C858C5" w:rsidRDefault="00C858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Open Sans">
    <w:panose1 w:val="020B0606030504020204"/>
    <w:charset w:val="00"/>
    <w:family w:val="swiss"/>
    <w:pitch w:val="variable"/>
    <w:sig w:usb0="E00002EF"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Montserrat">
    <w:panose1 w:val="02000505000000020004"/>
    <w:charset w:val="00"/>
    <w:family w:val="auto"/>
    <w:pitch w:val="variable"/>
    <w:sig w:usb0="8000002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CCA3F" w14:textId="021E166E" w:rsidR="00726141" w:rsidRDefault="00726141">
    <w:pPr>
      <w:pStyle w:val="Pieddepage"/>
    </w:pPr>
    <w:r>
      <w:rPr>
        <w:noProof/>
      </w:rPr>
      <mc:AlternateContent>
        <mc:Choice Requires="wps">
          <w:drawing>
            <wp:anchor distT="0" distB="0" distL="0" distR="0" simplePos="0" relativeHeight="251662336" behindDoc="0" locked="0" layoutInCell="1" allowOverlap="1" wp14:anchorId="574F1EAD" wp14:editId="1158ACD8">
              <wp:simplePos x="635" y="635"/>
              <wp:positionH relativeFrom="page">
                <wp:align>center</wp:align>
              </wp:positionH>
              <wp:positionV relativeFrom="page">
                <wp:align>bottom</wp:align>
              </wp:positionV>
              <wp:extent cx="609600" cy="333375"/>
              <wp:effectExtent l="0" t="0" r="0" b="0"/>
              <wp:wrapNone/>
              <wp:docPr id="388345139" name="Zone de texte 5"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13415F25" w14:textId="4DEBB7E0"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74F1EAD" id="_x0000_t202" coordsize="21600,21600" o:spt="202" path="m,l,21600r21600,l21600,xe">
              <v:stroke joinstyle="miter"/>
              <v:path gradientshapeok="t" o:connecttype="rect"/>
            </v:shapetype>
            <v:shape id="Zone de texte 5" o:spid="_x0000_s1027" type="#_x0000_t202" alt="C1 - Interne" style="position:absolute;left:0;text-align:left;margin-left:0;margin-top:0;width:48pt;height:26.2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" filled="f" stroked="f">
              <v:textbox style="mso-fit-shape-to-text:t" inset="0,0,0,15pt">
                <w:txbxContent>
                  <w:p w14:paraId="13415F25" w14:textId="4DEBB7E0"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5670"/>
      <w:gridCol w:w="2075"/>
    </w:tblGrid>
    <w:tr w:rsidR="00B40B54" w:rsidRPr="0066536E" w14:paraId="283F046B" w14:textId="77777777" w:rsidTr="00B40B54">
      <w:trPr>
        <w:jc w:val="center"/>
      </w:trPr>
      <w:tc>
        <w:tcPr>
          <w:tcW w:w="1486" w:type="dxa"/>
        </w:tcPr>
        <w:p w14:paraId="624F8F80" w14:textId="77777777"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val="en-GB" w:eastAsia="en-US"/>
            </w:rPr>
            <w:t>AP-HP</w:t>
          </w:r>
        </w:p>
      </w:tc>
      <w:tc>
        <w:tcPr>
          <w:tcW w:w="5670" w:type="dxa"/>
        </w:tcPr>
        <w:p w14:paraId="2140FBDE" w14:textId="70D2054C" w:rsidR="00B40B54" w:rsidRPr="0066536E" w:rsidRDefault="00B40B54" w:rsidP="00B40B54">
          <w:pPr>
            <w:pStyle w:val="Pieddepage"/>
            <w:rPr>
              <w:rFonts w:ascii="Open Sans" w:eastAsia="Calibri" w:hAnsi="Open Sans" w:cs="Open Sans"/>
              <w:sz w:val="18"/>
              <w:szCs w:val="18"/>
              <w:lang w:eastAsia="en-US"/>
            </w:rPr>
          </w:pPr>
          <w:r w:rsidRPr="0066536E">
            <w:rPr>
              <w:rFonts w:ascii="Open Sans" w:eastAsia="Calibri" w:hAnsi="Open Sans" w:cs="Open Sans"/>
              <w:sz w:val="18"/>
              <w:szCs w:val="18"/>
              <w:lang w:eastAsia="en-US"/>
            </w:rPr>
            <w:t>Consultation n°</w:t>
          </w:r>
          <w:r w:rsidR="009A58CD">
            <w:rPr>
              <w:rFonts w:ascii="Open Sans" w:eastAsia="Calibri" w:hAnsi="Open Sans" w:cs="Open Sans"/>
              <w:sz w:val="18"/>
              <w:szCs w:val="18"/>
              <w:lang w:eastAsia="en-US"/>
            </w:rPr>
            <w:t>27-0</w:t>
          </w:r>
          <w:r w:rsidR="004D0AD1">
            <w:rPr>
              <w:rFonts w:ascii="Open Sans" w:eastAsia="Calibri" w:hAnsi="Open Sans" w:cs="Open Sans"/>
              <w:sz w:val="18"/>
              <w:szCs w:val="18"/>
              <w:lang w:eastAsia="en-US"/>
            </w:rPr>
            <w:t>22</w:t>
          </w:r>
        </w:p>
      </w:tc>
      <w:tc>
        <w:tcPr>
          <w:tcW w:w="2075" w:type="dxa"/>
        </w:tcPr>
        <w:p w14:paraId="550B295F" w14:textId="77777777" w:rsidR="00B40B54" w:rsidRPr="0066536E" w:rsidRDefault="00B40B54" w:rsidP="00B40B54">
          <w:pPr>
            <w:pStyle w:val="Pieddepage"/>
            <w:rPr>
              <w:rFonts w:ascii="Open Sans" w:eastAsia="Calibri" w:hAnsi="Open Sans" w:cs="Open Sans"/>
              <w:color w:val="auto"/>
              <w:sz w:val="18"/>
              <w:szCs w:val="18"/>
              <w:lang w:val="en-GB" w:eastAsia="en-US"/>
            </w:rPr>
          </w:pPr>
          <w:r w:rsidRPr="0066536E">
            <w:rPr>
              <w:rFonts w:ascii="Open Sans" w:eastAsia="Calibri" w:hAnsi="Open Sans" w:cs="Open Sans"/>
              <w:color w:val="auto"/>
              <w:sz w:val="18"/>
              <w:szCs w:val="18"/>
              <w:lang w:val="en-GB" w:eastAsia="en-US"/>
            </w:rPr>
            <w:t>ACHAT</w:t>
          </w:r>
        </w:p>
      </w:tc>
    </w:tr>
    <w:tr w:rsidR="00B40B54" w:rsidRPr="0066536E" w14:paraId="7D2684D2" w14:textId="77777777" w:rsidTr="00B40B54">
      <w:trPr>
        <w:jc w:val="center"/>
      </w:trPr>
      <w:tc>
        <w:tcPr>
          <w:tcW w:w="1486" w:type="dxa"/>
        </w:tcPr>
        <w:p w14:paraId="14994DB9" w14:textId="0E7AF69B" w:rsidR="002E1EB9" w:rsidRPr="00917297" w:rsidRDefault="00B40B54" w:rsidP="007055D5">
          <w:pPr>
            <w:jc w:val="center"/>
            <w:rPr>
              <w:rFonts w:ascii="Open Sans" w:eastAsia="Calibri" w:hAnsi="Open Sans" w:cs="Open Sans"/>
              <w:sz w:val="18"/>
              <w:szCs w:val="18"/>
              <w:lang w:eastAsia="en-US"/>
            </w:rPr>
          </w:pPr>
          <w:r w:rsidRPr="00917297">
            <w:rPr>
              <w:rFonts w:ascii="Open Sans" w:eastAsia="Calibri" w:hAnsi="Open Sans" w:cs="Open Sans"/>
              <w:color w:val="auto"/>
              <w:sz w:val="18"/>
              <w:szCs w:val="18"/>
              <w:lang w:eastAsia="en-US"/>
            </w:rPr>
            <w:t>CCAP.</w:t>
          </w:r>
          <w:r w:rsidR="007055D5">
            <w:rPr>
              <w:rFonts w:ascii="Open Sans" w:eastAsia="Calibri" w:hAnsi="Open Sans" w:cs="Open Sans"/>
              <w:color w:val="auto"/>
              <w:sz w:val="18"/>
              <w:szCs w:val="18"/>
              <w:lang w:eastAsia="en-US"/>
            </w:rPr>
            <w:t>13</w:t>
          </w:r>
        </w:p>
      </w:tc>
      <w:tc>
        <w:tcPr>
          <w:tcW w:w="5670" w:type="dxa"/>
        </w:tcPr>
        <w:p w14:paraId="5847654F" w14:textId="0E49857A"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eastAsia="en-US"/>
            </w:rPr>
            <w:t>Dernière mise à jour du :</w:t>
          </w:r>
          <w:r w:rsidR="00D042A1">
            <w:rPr>
              <w:rFonts w:ascii="Open Sans" w:eastAsia="Calibri" w:hAnsi="Open Sans" w:cs="Open Sans"/>
              <w:sz w:val="18"/>
              <w:szCs w:val="18"/>
              <w:lang w:eastAsia="en-US"/>
            </w:rPr>
            <w:t xml:space="preserve"> </w:t>
          </w:r>
          <w:r w:rsidR="004D0AD1">
            <w:rPr>
              <w:rFonts w:ascii="Open Sans" w:eastAsia="Calibri" w:hAnsi="Open Sans" w:cs="Open Sans"/>
              <w:sz w:val="18"/>
              <w:szCs w:val="18"/>
              <w:lang w:eastAsia="en-US"/>
            </w:rPr>
            <w:t>12/08</w:t>
          </w:r>
          <w:r w:rsidR="00D042A1">
            <w:rPr>
              <w:rFonts w:ascii="Open Sans" w:eastAsia="Calibri" w:hAnsi="Open Sans" w:cs="Open Sans"/>
              <w:sz w:val="18"/>
              <w:szCs w:val="18"/>
              <w:lang w:eastAsia="en-US"/>
            </w:rPr>
            <w:t>/2026</w:t>
          </w:r>
        </w:p>
      </w:tc>
      <w:tc>
        <w:tcPr>
          <w:tcW w:w="2075" w:type="dxa"/>
        </w:tcPr>
        <w:p w14:paraId="46065CE5" w14:textId="77777777" w:rsidR="00B40B54" w:rsidRPr="0066536E" w:rsidRDefault="00B40B54" w:rsidP="00B40B54">
          <w:pPr>
            <w:jc w:val="center"/>
            <w:rPr>
              <w:rFonts w:ascii="Open Sans" w:eastAsia="Calibri" w:hAnsi="Open Sans" w:cs="Open Sans"/>
              <w:sz w:val="18"/>
              <w:szCs w:val="18"/>
              <w:lang w:eastAsia="en-US"/>
            </w:rPr>
          </w:pPr>
          <w:r w:rsidRPr="0066536E">
            <w:rPr>
              <w:rFonts w:ascii="Open Sans" w:eastAsia="Calibri" w:hAnsi="Open Sans" w:cs="Open Sans"/>
              <w:sz w:val="18"/>
              <w:szCs w:val="18"/>
              <w:lang w:eastAsia="en-US"/>
            </w:rPr>
            <w:fldChar w:fldCharType="begin"/>
          </w:r>
          <w:r w:rsidRPr="0066536E">
            <w:rPr>
              <w:rFonts w:ascii="Open Sans" w:eastAsia="Calibri" w:hAnsi="Open Sans" w:cs="Open Sans"/>
              <w:sz w:val="18"/>
              <w:szCs w:val="18"/>
              <w:lang w:eastAsia="en-US"/>
            </w:rPr>
            <w:instrText xml:space="preserve"> PAGE </w:instrText>
          </w:r>
          <w:r w:rsidRPr="0066536E">
            <w:rPr>
              <w:rFonts w:ascii="Open Sans" w:eastAsia="Calibri" w:hAnsi="Open Sans" w:cs="Open Sans"/>
              <w:sz w:val="18"/>
              <w:szCs w:val="18"/>
              <w:lang w:eastAsia="en-US"/>
            </w:rPr>
            <w:fldChar w:fldCharType="separate"/>
          </w:r>
          <w:r>
            <w:rPr>
              <w:rFonts w:ascii="Open Sans" w:eastAsia="Calibri" w:hAnsi="Open Sans" w:cs="Open Sans"/>
              <w:noProof/>
              <w:sz w:val="18"/>
              <w:szCs w:val="18"/>
              <w:lang w:eastAsia="en-US"/>
            </w:rPr>
            <w:t>20</w:t>
          </w:r>
          <w:r w:rsidRPr="0066536E">
            <w:rPr>
              <w:rFonts w:ascii="Open Sans" w:eastAsia="Calibri" w:hAnsi="Open Sans" w:cs="Open Sans"/>
              <w:sz w:val="18"/>
              <w:szCs w:val="18"/>
              <w:lang w:eastAsia="en-US"/>
            </w:rPr>
            <w:fldChar w:fldCharType="end"/>
          </w:r>
          <w:r w:rsidRPr="0066536E">
            <w:rPr>
              <w:rFonts w:ascii="Open Sans" w:eastAsia="Calibri" w:hAnsi="Open Sans" w:cs="Open Sans"/>
              <w:sz w:val="18"/>
              <w:szCs w:val="18"/>
              <w:lang w:eastAsia="en-US"/>
            </w:rPr>
            <w:t xml:space="preserve"> / </w:t>
          </w:r>
          <w:r w:rsidRPr="0066536E">
            <w:rPr>
              <w:rStyle w:val="Numrodepage"/>
              <w:rFonts w:ascii="Open Sans" w:eastAsia="Calibri" w:hAnsi="Open Sans" w:cs="Open Sans"/>
              <w:sz w:val="18"/>
              <w:szCs w:val="18"/>
              <w:lang w:eastAsia="en-US"/>
            </w:rPr>
            <w:fldChar w:fldCharType="begin"/>
          </w:r>
          <w:r w:rsidRPr="0066536E">
            <w:rPr>
              <w:rStyle w:val="Numrodepage"/>
              <w:rFonts w:ascii="Open Sans" w:eastAsia="Calibri" w:hAnsi="Open Sans" w:cs="Open Sans"/>
              <w:sz w:val="18"/>
              <w:szCs w:val="18"/>
              <w:lang w:eastAsia="en-US"/>
            </w:rPr>
            <w:instrText xml:space="preserve"> NUMPAGES </w:instrText>
          </w:r>
          <w:r w:rsidRPr="0066536E">
            <w:rPr>
              <w:rStyle w:val="Numrodepage"/>
              <w:rFonts w:ascii="Open Sans" w:eastAsia="Calibri" w:hAnsi="Open Sans" w:cs="Open Sans"/>
              <w:sz w:val="18"/>
              <w:szCs w:val="18"/>
              <w:lang w:eastAsia="en-US"/>
            </w:rPr>
            <w:fldChar w:fldCharType="separate"/>
          </w:r>
          <w:r>
            <w:rPr>
              <w:rStyle w:val="Numrodepage"/>
              <w:rFonts w:ascii="Open Sans" w:eastAsia="Calibri" w:hAnsi="Open Sans" w:cs="Open Sans"/>
              <w:noProof/>
              <w:sz w:val="18"/>
              <w:szCs w:val="18"/>
              <w:lang w:eastAsia="en-US"/>
            </w:rPr>
            <w:t>28</w:t>
          </w:r>
          <w:r w:rsidRPr="0066536E">
            <w:rPr>
              <w:rStyle w:val="Numrodepage"/>
              <w:rFonts w:ascii="Open Sans" w:eastAsia="Calibri" w:hAnsi="Open Sans" w:cs="Open Sans"/>
              <w:sz w:val="18"/>
              <w:szCs w:val="18"/>
              <w:lang w:eastAsia="en-US"/>
            </w:rPr>
            <w:fldChar w:fldCharType="end"/>
          </w:r>
        </w:p>
      </w:tc>
    </w:tr>
  </w:tbl>
  <w:p w14:paraId="1E93E00A" w14:textId="3EC9E47E" w:rsidR="00726141" w:rsidRDefault="00726141">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56BE3" w14:textId="409D96C7" w:rsidR="00726141" w:rsidRDefault="00726141">
    <w:pPr>
      <w:pStyle w:val="Pieddepage"/>
    </w:pPr>
    <w:r>
      <w:rPr>
        <w:noProof/>
      </w:rPr>
      <mc:AlternateContent>
        <mc:Choice Requires="wps">
          <w:drawing>
            <wp:anchor distT="0" distB="0" distL="0" distR="0" simplePos="0" relativeHeight="251661312" behindDoc="0" locked="0" layoutInCell="1" allowOverlap="1" wp14:anchorId="78AE2110" wp14:editId="4B375BAC">
              <wp:simplePos x="635" y="635"/>
              <wp:positionH relativeFrom="page">
                <wp:align>center</wp:align>
              </wp:positionH>
              <wp:positionV relativeFrom="page">
                <wp:align>bottom</wp:align>
              </wp:positionV>
              <wp:extent cx="609600" cy="333375"/>
              <wp:effectExtent l="0" t="0" r="0" b="0"/>
              <wp:wrapNone/>
              <wp:docPr id="9937711" name="Zone de texte 4" descr="C1 - Intern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9600" cy="333375"/>
                      </a:xfrm>
                      <a:prstGeom prst="rect">
                        <a:avLst/>
                      </a:prstGeom>
                      <a:noFill/>
                      <a:ln>
                        <a:noFill/>
                      </a:ln>
                    </wps:spPr>
                    <wps:txbx>
                      <w:txbxContent>
                        <w:p w14:paraId="0575959B" w14:textId="0AF900B4"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8AE2110" id="_x0000_t202" coordsize="21600,21600" o:spt="202" path="m,l,21600r21600,l21600,xe">
              <v:stroke joinstyle="miter"/>
              <v:path gradientshapeok="t" o:connecttype="rect"/>
            </v:shapetype>
            <v:shape id="Zone de texte 4" o:spid="_x0000_s1028" type="#_x0000_t202" alt="C1 - Interne" style="position:absolute;left:0;text-align:left;margin-left:0;margin-top:0;width:48pt;height:26.2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" filled="f" stroked="f">
              <v:textbox style="mso-fit-shape-to-text:t" inset="0,0,0,15pt">
                <w:txbxContent>
                  <w:p w14:paraId="0575959B" w14:textId="0AF900B4" w:rsidR="00726141" w:rsidRPr="00726141" w:rsidRDefault="00726141" w:rsidP="00726141">
                    <w:pPr>
                      <w:rPr>
                        <w:rFonts w:ascii="Calibri" w:eastAsia="Calibri" w:hAnsi="Calibri" w:cs="Calibri"/>
                        <w:noProof/>
                      </w:rPr>
                    </w:pPr>
                    <w:r w:rsidRPr="00726141">
                      <w:rPr>
                        <w:rFonts w:ascii="Calibri" w:eastAsia="Calibri" w:hAnsi="Calibri" w:cs="Calibri"/>
                        <w:noProof/>
                      </w:rPr>
                      <w:t>C1 - Interne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678F86" w14:textId="77777777" w:rsidR="00C858C5" w:rsidRDefault="00C858C5">
      <w:r>
        <w:separator/>
      </w:r>
    </w:p>
  </w:footnote>
  <w:footnote w:type="continuationSeparator" w:id="0">
    <w:p w14:paraId="682B2A0C" w14:textId="77777777" w:rsidR="00C858C5" w:rsidRDefault="00C858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637"/>
    <w:multiLevelType w:val="hybridMultilevel"/>
    <w:tmpl w:val="FA0ADDA8"/>
    <w:lvl w:ilvl="0" w:tplc="8410EC62">
      <w:start w:val="3"/>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673CBC"/>
    <w:multiLevelType w:val="hybridMultilevel"/>
    <w:tmpl w:val="671E7670"/>
    <w:lvl w:ilvl="0" w:tplc="9574EFFE">
      <w:start w:val="1"/>
      <w:numFmt w:val="bullet"/>
      <w:lvlText w:val="-"/>
      <w:lvlJc w:val="left"/>
      <w:pPr>
        <w:ind w:left="720" w:hanging="360"/>
      </w:pPr>
      <w:rPr>
        <w:rFonts w:ascii="Arial" w:eastAsia="MingLiU"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F60853"/>
    <w:multiLevelType w:val="hybridMultilevel"/>
    <w:tmpl w:val="30F80CF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 w15:restartNumberingAfterBreak="0">
    <w:nsid w:val="0BB557F3"/>
    <w:multiLevelType w:val="hybridMultilevel"/>
    <w:tmpl w:val="C82607C4"/>
    <w:lvl w:ilvl="0" w:tplc="622810DA">
      <w:start w:val="91"/>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E37AB0"/>
    <w:multiLevelType w:val="multilevel"/>
    <w:tmpl w:val="FFF056E6"/>
    <w:lvl w:ilvl="0">
      <w:start w:val="1"/>
      <w:numFmt w:val="upperRoman"/>
      <w:pStyle w:val="Titre1"/>
      <w:suff w:val="space"/>
      <w:lvlText w:val="%1)"/>
      <w:lvlJc w:val="left"/>
      <w:pPr>
        <w:ind w:left="432" w:hanging="432"/>
      </w:pPr>
      <w:rPr>
        <w:rFonts w:hint="default"/>
      </w:rPr>
    </w:lvl>
    <w:lvl w:ilvl="1">
      <w:start w:val="1"/>
      <w:numFmt w:val="decimal"/>
      <w:lvlRestart w:val="0"/>
      <w:pStyle w:val="Titre2"/>
      <w:suff w:val="space"/>
      <w:lvlText w:val="ARTICLE %2 :"/>
      <w:lvlJc w:val="left"/>
      <w:pPr>
        <w:ind w:left="2561" w:hanging="576"/>
      </w:pPr>
      <w:rPr>
        <w:rFonts w:hint="default"/>
      </w:rPr>
    </w:lvl>
    <w:lvl w:ilvl="2">
      <w:start w:val="1"/>
      <w:numFmt w:val="decimal"/>
      <w:pStyle w:val="Titre3"/>
      <w:lvlText w:val="%2.%3 :"/>
      <w:lvlJc w:val="left"/>
      <w:pPr>
        <w:tabs>
          <w:tab w:val="num" w:pos="1505"/>
        </w:tabs>
        <w:ind w:left="1145" w:hanging="720"/>
      </w:pPr>
      <w:rPr>
        <w:rFonts w:hint="default"/>
        <w:strike w:val="0"/>
        <w:sz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5" w15:restartNumberingAfterBreak="0">
    <w:nsid w:val="1CD964C9"/>
    <w:multiLevelType w:val="hybridMultilevel"/>
    <w:tmpl w:val="5C3615E2"/>
    <w:lvl w:ilvl="0" w:tplc="9574EFFE">
      <w:start w:val="1"/>
      <w:numFmt w:val="bullet"/>
      <w:lvlText w:val="-"/>
      <w:lvlJc w:val="left"/>
      <w:pPr>
        <w:ind w:left="720" w:hanging="360"/>
      </w:pPr>
      <w:rPr>
        <w:rFonts w:ascii="Arial" w:eastAsia="MingLiU"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1062CD0"/>
    <w:multiLevelType w:val="hybridMultilevel"/>
    <w:tmpl w:val="170C78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CE22C3"/>
    <w:multiLevelType w:val="hybridMultilevel"/>
    <w:tmpl w:val="AD7615E2"/>
    <w:lvl w:ilvl="0" w:tplc="9574EFFE">
      <w:start w:val="1"/>
      <w:numFmt w:val="bullet"/>
      <w:lvlText w:val="-"/>
      <w:lvlJc w:val="left"/>
      <w:pPr>
        <w:ind w:left="720" w:hanging="360"/>
      </w:pPr>
      <w:rPr>
        <w:rFonts w:ascii="Arial" w:eastAsia="MingLiU"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2E439D4"/>
    <w:multiLevelType w:val="hybridMultilevel"/>
    <w:tmpl w:val="7C60EFD6"/>
    <w:lvl w:ilvl="0" w:tplc="39F02A1E">
      <w:start w:val="10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76C1119"/>
    <w:multiLevelType w:val="hybridMultilevel"/>
    <w:tmpl w:val="5E14803E"/>
    <w:lvl w:ilvl="0" w:tplc="9574EFFE">
      <w:start w:val="1"/>
      <w:numFmt w:val="bullet"/>
      <w:lvlText w:val="-"/>
      <w:lvlJc w:val="left"/>
      <w:pPr>
        <w:ind w:left="720" w:hanging="360"/>
      </w:pPr>
      <w:rPr>
        <w:rFonts w:ascii="Arial" w:eastAsia="MingLiU"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C8C4178"/>
    <w:multiLevelType w:val="hybridMultilevel"/>
    <w:tmpl w:val="B60C74B4"/>
    <w:lvl w:ilvl="0" w:tplc="5DACFD3E">
      <w:numFmt w:val="bullet"/>
      <w:lvlText w:val="-"/>
      <w:lvlJc w:val="left"/>
      <w:pPr>
        <w:tabs>
          <w:tab w:val="num" w:pos="505"/>
        </w:tabs>
        <w:ind w:left="505" w:hanging="363"/>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AF422B"/>
    <w:multiLevelType w:val="hybridMultilevel"/>
    <w:tmpl w:val="8114545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35B35219"/>
    <w:multiLevelType w:val="hybridMultilevel"/>
    <w:tmpl w:val="60A8A0E0"/>
    <w:lvl w:ilvl="0" w:tplc="44C24348">
      <w:start w:val="1"/>
      <w:numFmt w:val="bullet"/>
      <w:lvlText w:val=""/>
      <w:lvlJc w:val="left"/>
      <w:pPr>
        <w:ind w:left="720" w:hanging="360"/>
      </w:pPr>
      <w:rPr>
        <w:rFonts w:ascii="Symbol" w:hAnsi="Symbol" w:hint="default"/>
      </w:rPr>
    </w:lvl>
    <w:lvl w:ilvl="1" w:tplc="39E2E08C">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7877089"/>
    <w:multiLevelType w:val="hybridMultilevel"/>
    <w:tmpl w:val="FA5EA7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9AD62F7"/>
    <w:multiLevelType w:val="hybridMultilevel"/>
    <w:tmpl w:val="AD8658AE"/>
    <w:lvl w:ilvl="0" w:tplc="5DACFD3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D8E23A2"/>
    <w:multiLevelType w:val="hybridMultilevel"/>
    <w:tmpl w:val="899E0FE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E243303"/>
    <w:multiLevelType w:val="hybridMultilevel"/>
    <w:tmpl w:val="56989F6A"/>
    <w:lvl w:ilvl="0" w:tplc="3B2A193E">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1E533E1"/>
    <w:multiLevelType w:val="hybridMultilevel"/>
    <w:tmpl w:val="0EF2D866"/>
    <w:lvl w:ilvl="0" w:tplc="9574EFFE">
      <w:start w:val="1"/>
      <w:numFmt w:val="bullet"/>
      <w:lvlText w:val="-"/>
      <w:lvlJc w:val="left"/>
      <w:pPr>
        <w:ind w:left="720" w:hanging="360"/>
      </w:pPr>
      <w:rPr>
        <w:rFonts w:ascii="Arial" w:eastAsia="MingLiU"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22972C3"/>
    <w:multiLevelType w:val="hybridMultilevel"/>
    <w:tmpl w:val="0568CFE4"/>
    <w:lvl w:ilvl="0" w:tplc="C2585826">
      <w:start w:val="3"/>
      <w:numFmt w:val="bullet"/>
      <w:lvlText w:val="-"/>
      <w:lvlJc w:val="left"/>
      <w:pPr>
        <w:ind w:left="720" w:hanging="360"/>
      </w:pPr>
      <w:rPr>
        <w:rFont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A7F3801"/>
    <w:multiLevelType w:val="hybridMultilevel"/>
    <w:tmpl w:val="5EE61894"/>
    <w:lvl w:ilvl="0" w:tplc="9574EFFE">
      <w:start w:val="1"/>
      <w:numFmt w:val="bullet"/>
      <w:lvlText w:val="-"/>
      <w:lvlJc w:val="left"/>
      <w:pPr>
        <w:ind w:left="720" w:hanging="360"/>
      </w:pPr>
      <w:rPr>
        <w:rFonts w:ascii="Arial" w:eastAsia="MingLiU"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5B242C7"/>
    <w:multiLevelType w:val="hybridMultilevel"/>
    <w:tmpl w:val="41C6D9C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5E0A7A40"/>
    <w:multiLevelType w:val="hybridMultilevel"/>
    <w:tmpl w:val="49A4A82C"/>
    <w:lvl w:ilvl="0" w:tplc="FD52F68E">
      <w:numFmt w:val="bullet"/>
      <w:lvlText w:val="-"/>
      <w:lvlJc w:val="left"/>
      <w:pPr>
        <w:ind w:left="720" w:hanging="360"/>
      </w:pPr>
      <w:rPr>
        <w:rFonts w:ascii="Century Gothic" w:eastAsia="Times New Roman" w:hAnsi="Century Gothic"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5345378"/>
    <w:multiLevelType w:val="hybridMultilevel"/>
    <w:tmpl w:val="77B4CC76"/>
    <w:lvl w:ilvl="0" w:tplc="9BFC988A">
      <w:numFmt w:val="bullet"/>
      <w:lvlText w:val=""/>
      <w:lvlJc w:val="left"/>
      <w:pPr>
        <w:ind w:left="720" w:hanging="360"/>
      </w:pPr>
      <w:rPr>
        <w:rFonts w:ascii="Symbol" w:eastAsia="Times New Roman" w:hAnsi="Symbol" w:cs="Open San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7E457B0"/>
    <w:multiLevelType w:val="hybridMultilevel"/>
    <w:tmpl w:val="A11C2F42"/>
    <w:lvl w:ilvl="0" w:tplc="567E8B60">
      <w:numFmt w:val="bullet"/>
      <w:lvlText w:val="-"/>
      <w:lvlJc w:val="left"/>
      <w:pPr>
        <w:ind w:left="720" w:hanging="360"/>
      </w:pPr>
      <w:rPr>
        <w:rFonts w:ascii="Times New Roman" w:eastAsia="Calibri"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FE70AB4"/>
    <w:multiLevelType w:val="hybridMultilevel"/>
    <w:tmpl w:val="D4A0AF30"/>
    <w:lvl w:ilvl="0" w:tplc="3F5E6128">
      <w:start w:val="13"/>
      <w:numFmt w:val="bullet"/>
      <w:lvlText w:val="-"/>
      <w:lvlJc w:val="left"/>
      <w:pPr>
        <w:ind w:left="1068" w:hanging="360"/>
      </w:pPr>
      <w:rPr>
        <w:rFonts w:ascii="Open Sans" w:eastAsia="Times New Roman" w:hAnsi="Open Sans" w:cs="Open San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abstractNumId w:val="4"/>
  </w:num>
  <w:num w:numId="2">
    <w:abstractNumId w:val="10"/>
  </w:num>
  <w:num w:numId="3">
    <w:abstractNumId w:val="21"/>
  </w:num>
  <w:num w:numId="4">
    <w:abstractNumId w:val="18"/>
  </w:num>
  <w:num w:numId="5">
    <w:abstractNumId w:val="24"/>
  </w:num>
  <w:num w:numId="6">
    <w:abstractNumId w:val="20"/>
  </w:num>
  <w:num w:numId="7">
    <w:abstractNumId w:val="3"/>
  </w:num>
  <w:num w:numId="8">
    <w:abstractNumId w:val="16"/>
  </w:num>
  <w:num w:numId="9">
    <w:abstractNumId w:val="8"/>
  </w:num>
  <w:num w:numId="10">
    <w:abstractNumId w:val="15"/>
  </w:num>
  <w:num w:numId="11">
    <w:abstractNumId w:val="2"/>
  </w:num>
  <w:num w:numId="12">
    <w:abstractNumId w:val="11"/>
  </w:num>
  <w:num w:numId="13">
    <w:abstractNumId w:val="14"/>
  </w:num>
  <w:num w:numId="14">
    <w:abstractNumId w:val="12"/>
  </w:num>
  <w:num w:numId="15">
    <w:abstractNumId w:val="9"/>
  </w:num>
  <w:num w:numId="16">
    <w:abstractNumId w:val="1"/>
  </w:num>
  <w:num w:numId="17">
    <w:abstractNumId w:val="17"/>
  </w:num>
  <w:num w:numId="18">
    <w:abstractNumId w:val="6"/>
  </w:num>
  <w:num w:numId="19">
    <w:abstractNumId w:val="19"/>
  </w:num>
  <w:num w:numId="20">
    <w:abstractNumId w:val="4"/>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4"/>
  </w:num>
  <w:num w:numId="31">
    <w:abstractNumId w:val="5"/>
  </w:num>
  <w:num w:numId="32">
    <w:abstractNumId w:val="4"/>
  </w:num>
  <w:num w:numId="33">
    <w:abstractNumId w:val="4"/>
  </w:num>
  <w:num w:numId="34">
    <w:abstractNumId w:val="4"/>
  </w:num>
  <w:num w:numId="35">
    <w:abstractNumId w:val="4"/>
  </w:num>
  <w:num w:numId="36">
    <w:abstractNumId w:val="7"/>
  </w:num>
  <w:num w:numId="37">
    <w:abstractNumId w:val="4"/>
  </w:num>
  <w:num w:numId="38">
    <w:abstractNumId w:val="4"/>
  </w:num>
  <w:num w:numId="39">
    <w:abstractNumId w:val="4"/>
  </w:num>
  <w:num w:numId="40">
    <w:abstractNumId w:val="4"/>
  </w:num>
  <w:num w:numId="41">
    <w:abstractNumId w:val="4"/>
  </w:num>
  <w:num w:numId="42">
    <w:abstractNumId w:val="0"/>
  </w:num>
  <w:num w:numId="43">
    <w:abstractNumId w:val="23"/>
  </w:num>
  <w:num w:numId="44">
    <w:abstractNumId w:val="13"/>
  </w:num>
  <w:num w:numId="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46F1"/>
    <w:rsid w:val="0000052B"/>
    <w:rsid w:val="00000B95"/>
    <w:rsid w:val="00002829"/>
    <w:rsid w:val="000046A8"/>
    <w:rsid w:val="00004A5E"/>
    <w:rsid w:val="0000560E"/>
    <w:rsid w:val="00005691"/>
    <w:rsid w:val="00005829"/>
    <w:rsid w:val="00007D8A"/>
    <w:rsid w:val="00007EC5"/>
    <w:rsid w:val="000113C4"/>
    <w:rsid w:val="00012F17"/>
    <w:rsid w:val="000131E5"/>
    <w:rsid w:val="000147F8"/>
    <w:rsid w:val="0001536E"/>
    <w:rsid w:val="00015562"/>
    <w:rsid w:val="00015DBE"/>
    <w:rsid w:val="0002016E"/>
    <w:rsid w:val="00021CD8"/>
    <w:rsid w:val="00023CD9"/>
    <w:rsid w:val="00024029"/>
    <w:rsid w:val="0002521C"/>
    <w:rsid w:val="00025E30"/>
    <w:rsid w:val="000308A8"/>
    <w:rsid w:val="00030E0D"/>
    <w:rsid w:val="0003189B"/>
    <w:rsid w:val="00031C19"/>
    <w:rsid w:val="00033503"/>
    <w:rsid w:val="0003479B"/>
    <w:rsid w:val="00036D38"/>
    <w:rsid w:val="00037FF2"/>
    <w:rsid w:val="00040782"/>
    <w:rsid w:val="000446F1"/>
    <w:rsid w:val="00044AA7"/>
    <w:rsid w:val="00044CA2"/>
    <w:rsid w:val="00053027"/>
    <w:rsid w:val="0005337D"/>
    <w:rsid w:val="00055717"/>
    <w:rsid w:val="00057AE1"/>
    <w:rsid w:val="000606C5"/>
    <w:rsid w:val="00060C25"/>
    <w:rsid w:val="00060D45"/>
    <w:rsid w:val="00064CE2"/>
    <w:rsid w:val="00065BBF"/>
    <w:rsid w:val="00070CE6"/>
    <w:rsid w:val="00072A39"/>
    <w:rsid w:val="00073404"/>
    <w:rsid w:val="00073E7C"/>
    <w:rsid w:val="00074A29"/>
    <w:rsid w:val="000754B3"/>
    <w:rsid w:val="000767B9"/>
    <w:rsid w:val="00076FDB"/>
    <w:rsid w:val="00077F9D"/>
    <w:rsid w:val="000812C4"/>
    <w:rsid w:val="00091636"/>
    <w:rsid w:val="00093C39"/>
    <w:rsid w:val="00093F83"/>
    <w:rsid w:val="00094CAF"/>
    <w:rsid w:val="00095DCE"/>
    <w:rsid w:val="0009772B"/>
    <w:rsid w:val="000A16CE"/>
    <w:rsid w:val="000A1D6F"/>
    <w:rsid w:val="000A4F78"/>
    <w:rsid w:val="000A519E"/>
    <w:rsid w:val="000A5D2A"/>
    <w:rsid w:val="000A644A"/>
    <w:rsid w:val="000A758C"/>
    <w:rsid w:val="000B147F"/>
    <w:rsid w:val="000B14E7"/>
    <w:rsid w:val="000B4EC0"/>
    <w:rsid w:val="000B54FD"/>
    <w:rsid w:val="000C1B41"/>
    <w:rsid w:val="000C4330"/>
    <w:rsid w:val="000C7005"/>
    <w:rsid w:val="000D307B"/>
    <w:rsid w:val="000D3457"/>
    <w:rsid w:val="000D44D3"/>
    <w:rsid w:val="000D5D5D"/>
    <w:rsid w:val="000E02F2"/>
    <w:rsid w:val="000E02F6"/>
    <w:rsid w:val="000E24EC"/>
    <w:rsid w:val="000E387E"/>
    <w:rsid w:val="000E719B"/>
    <w:rsid w:val="000F0182"/>
    <w:rsid w:val="000F03CD"/>
    <w:rsid w:val="000F21D6"/>
    <w:rsid w:val="000F226E"/>
    <w:rsid w:val="000F43EF"/>
    <w:rsid w:val="000F7F3E"/>
    <w:rsid w:val="0010153A"/>
    <w:rsid w:val="0010174E"/>
    <w:rsid w:val="001018FA"/>
    <w:rsid w:val="001023B2"/>
    <w:rsid w:val="00104451"/>
    <w:rsid w:val="001045C8"/>
    <w:rsid w:val="001055B1"/>
    <w:rsid w:val="00105CA4"/>
    <w:rsid w:val="00107295"/>
    <w:rsid w:val="00107330"/>
    <w:rsid w:val="001078B0"/>
    <w:rsid w:val="00113C39"/>
    <w:rsid w:val="00116CF1"/>
    <w:rsid w:val="00117349"/>
    <w:rsid w:val="00117732"/>
    <w:rsid w:val="001235B1"/>
    <w:rsid w:val="001239A3"/>
    <w:rsid w:val="00123E74"/>
    <w:rsid w:val="00124630"/>
    <w:rsid w:val="00124E83"/>
    <w:rsid w:val="00125128"/>
    <w:rsid w:val="00126305"/>
    <w:rsid w:val="001273FE"/>
    <w:rsid w:val="00127536"/>
    <w:rsid w:val="00127CB2"/>
    <w:rsid w:val="0013050C"/>
    <w:rsid w:val="001305FB"/>
    <w:rsid w:val="001308AF"/>
    <w:rsid w:val="00132BF7"/>
    <w:rsid w:val="00134284"/>
    <w:rsid w:val="00134F6E"/>
    <w:rsid w:val="00135951"/>
    <w:rsid w:val="0013706F"/>
    <w:rsid w:val="00141F54"/>
    <w:rsid w:val="001438BD"/>
    <w:rsid w:val="00146705"/>
    <w:rsid w:val="001530AA"/>
    <w:rsid w:val="00153440"/>
    <w:rsid w:val="00153657"/>
    <w:rsid w:val="001571C8"/>
    <w:rsid w:val="00160B94"/>
    <w:rsid w:val="001630DB"/>
    <w:rsid w:val="00165440"/>
    <w:rsid w:val="00165662"/>
    <w:rsid w:val="00165698"/>
    <w:rsid w:val="00167355"/>
    <w:rsid w:val="00172784"/>
    <w:rsid w:val="00172F9E"/>
    <w:rsid w:val="00174EAA"/>
    <w:rsid w:val="001825D2"/>
    <w:rsid w:val="0018425C"/>
    <w:rsid w:val="00184B7B"/>
    <w:rsid w:val="00185304"/>
    <w:rsid w:val="00185BA8"/>
    <w:rsid w:val="00186043"/>
    <w:rsid w:val="00195D97"/>
    <w:rsid w:val="00196114"/>
    <w:rsid w:val="0019704B"/>
    <w:rsid w:val="001973FA"/>
    <w:rsid w:val="00197E48"/>
    <w:rsid w:val="001A035F"/>
    <w:rsid w:val="001A122A"/>
    <w:rsid w:val="001A14BF"/>
    <w:rsid w:val="001A411C"/>
    <w:rsid w:val="001A5441"/>
    <w:rsid w:val="001A5AC4"/>
    <w:rsid w:val="001A6AE0"/>
    <w:rsid w:val="001B2ABA"/>
    <w:rsid w:val="001B4168"/>
    <w:rsid w:val="001B78B4"/>
    <w:rsid w:val="001C196F"/>
    <w:rsid w:val="001C2B9A"/>
    <w:rsid w:val="001C4BD6"/>
    <w:rsid w:val="001C67BC"/>
    <w:rsid w:val="001C67FE"/>
    <w:rsid w:val="001C7796"/>
    <w:rsid w:val="001C7D84"/>
    <w:rsid w:val="001D1339"/>
    <w:rsid w:val="001D151F"/>
    <w:rsid w:val="001D48B6"/>
    <w:rsid w:val="001D63EF"/>
    <w:rsid w:val="001E007C"/>
    <w:rsid w:val="001E1A7A"/>
    <w:rsid w:val="001E1AA5"/>
    <w:rsid w:val="001E4724"/>
    <w:rsid w:val="001E490A"/>
    <w:rsid w:val="001E6554"/>
    <w:rsid w:val="001E7ABA"/>
    <w:rsid w:val="001F0138"/>
    <w:rsid w:val="001F023D"/>
    <w:rsid w:val="001F0422"/>
    <w:rsid w:val="001F2E35"/>
    <w:rsid w:val="001F5D84"/>
    <w:rsid w:val="001F7C91"/>
    <w:rsid w:val="00200678"/>
    <w:rsid w:val="002012BF"/>
    <w:rsid w:val="00201732"/>
    <w:rsid w:val="002029AA"/>
    <w:rsid w:val="00202EFC"/>
    <w:rsid w:val="00205F77"/>
    <w:rsid w:val="00205FC2"/>
    <w:rsid w:val="0021018B"/>
    <w:rsid w:val="00211162"/>
    <w:rsid w:val="00212551"/>
    <w:rsid w:val="00212888"/>
    <w:rsid w:val="00212BAF"/>
    <w:rsid w:val="002152C2"/>
    <w:rsid w:val="002159AB"/>
    <w:rsid w:val="00216BAF"/>
    <w:rsid w:val="0022026E"/>
    <w:rsid w:val="002241F4"/>
    <w:rsid w:val="00224623"/>
    <w:rsid w:val="00225140"/>
    <w:rsid w:val="00226395"/>
    <w:rsid w:val="00226617"/>
    <w:rsid w:val="002273FB"/>
    <w:rsid w:val="00230B6E"/>
    <w:rsid w:val="00231ABA"/>
    <w:rsid w:val="00231ADE"/>
    <w:rsid w:val="00231B12"/>
    <w:rsid w:val="00232182"/>
    <w:rsid w:val="00237713"/>
    <w:rsid w:val="00240F5C"/>
    <w:rsid w:val="00242C99"/>
    <w:rsid w:val="00245C3F"/>
    <w:rsid w:val="00247063"/>
    <w:rsid w:val="00247FC5"/>
    <w:rsid w:val="002545EE"/>
    <w:rsid w:val="00255864"/>
    <w:rsid w:val="00260609"/>
    <w:rsid w:val="00262E27"/>
    <w:rsid w:val="00262F4A"/>
    <w:rsid w:val="00264D77"/>
    <w:rsid w:val="00270E9D"/>
    <w:rsid w:val="00271493"/>
    <w:rsid w:val="00272451"/>
    <w:rsid w:val="002729F1"/>
    <w:rsid w:val="00272B9F"/>
    <w:rsid w:val="00272C54"/>
    <w:rsid w:val="00273BA4"/>
    <w:rsid w:val="0027487A"/>
    <w:rsid w:val="0027527E"/>
    <w:rsid w:val="00277B63"/>
    <w:rsid w:val="00281672"/>
    <w:rsid w:val="00283AE5"/>
    <w:rsid w:val="00283B11"/>
    <w:rsid w:val="00285ECC"/>
    <w:rsid w:val="00286BF0"/>
    <w:rsid w:val="00293D30"/>
    <w:rsid w:val="00295074"/>
    <w:rsid w:val="002A22AF"/>
    <w:rsid w:val="002A4E3B"/>
    <w:rsid w:val="002A5C07"/>
    <w:rsid w:val="002A5D97"/>
    <w:rsid w:val="002A6E33"/>
    <w:rsid w:val="002B1950"/>
    <w:rsid w:val="002B2440"/>
    <w:rsid w:val="002B47C8"/>
    <w:rsid w:val="002B6FC0"/>
    <w:rsid w:val="002C1132"/>
    <w:rsid w:val="002C18CD"/>
    <w:rsid w:val="002C1E50"/>
    <w:rsid w:val="002C4390"/>
    <w:rsid w:val="002C74BB"/>
    <w:rsid w:val="002D001D"/>
    <w:rsid w:val="002D03FD"/>
    <w:rsid w:val="002D2B30"/>
    <w:rsid w:val="002D4BEE"/>
    <w:rsid w:val="002D5C80"/>
    <w:rsid w:val="002D72D8"/>
    <w:rsid w:val="002E0A0C"/>
    <w:rsid w:val="002E1466"/>
    <w:rsid w:val="002E1EB9"/>
    <w:rsid w:val="002E2432"/>
    <w:rsid w:val="002E24B7"/>
    <w:rsid w:val="002E35B4"/>
    <w:rsid w:val="002E4627"/>
    <w:rsid w:val="002E5E7B"/>
    <w:rsid w:val="002E6BBE"/>
    <w:rsid w:val="002E6DA2"/>
    <w:rsid w:val="002F4297"/>
    <w:rsid w:val="002F49E2"/>
    <w:rsid w:val="002F5630"/>
    <w:rsid w:val="002F5C12"/>
    <w:rsid w:val="00300D36"/>
    <w:rsid w:val="00302AB0"/>
    <w:rsid w:val="00305841"/>
    <w:rsid w:val="003064CD"/>
    <w:rsid w:val="003068B8"/>
    <w:rsid w:val="003127FB"/>
    <w:rsid w:val="003137A3"/>
    <w:rsid w:val="00313BB0"/>
    <w:rsid w:val="003153C5"/>
    <w:rsid w:val="00315A2C"/>
    <w:rsid w:val="00316DF6"/>
    <w:rsid w:val="00320C01"/>
    <w:rsid w:val="003218E5"/>
    <w:rsid w:val="00322078"/>
    <w:rsid w:val="003267CA"/>
    <w:rsid w:val="00327EEA"/>
    <w:rsid w:val="00330FAB"/>
    <w:rsid w:val="0033509F"/>
    <w:rsid w:val="00335697"/>
    <w:rsid w:val="00340795"/>
    <w:rsid w:val="00340E0B"/>
    <w:rsid w:val="00341800"/>
    <w:rsid w:val="00342104"/>
    <w:rsid w:val="00343C61"/>
    <w:rsid w:val="00345135"/>
    <w:rsid w:val="00345DD6"/>
    <w:rsid w:val="00346BCE"/>
    <w:rsid w:val="00346CB5"/>
    <w:rsid w:val="0035222F"/>
    <w:rsid w:val="00353C9F"/>
    <w:rsid w:val="00360C84"/>
    <w:rsid w:val="003614D1"/>
    <w:rsid w:val="003615E2"/>
    <w:rsid w:val="00362DF2"/>
    <w:rsid w:val="00363E11"/>
    <w:rsid w:val="003640AB"/>
    <w:rsid w:val="00364796"/>
    <w:rsid w:val="003667B1"/>
    <w:rsid w:val="00366830"/>
    <w:rsid w:val="00374277"/>
    <w:rsid w:val="00375FD8"/>
    <w:rsid w:val="00376ABA"/>
    <w:rsid w:val="00377222"/>
    <w:rsid w:val="00381477"/>
    <w:rsid w:val="00381E4B"/>
    <w:rsid w:val="003824F9"/>
    <w:rsid w:val="003825AC"/>
    <w:rsid w:val="0038505A"/>
    <w:rsid w:val="00385AA0"/>
    <w:rsid w:val="00385D29"/>
    <w:rsid w:val="00387373"/>
    <w:rsid w:val="00387FF7"/>
    <w:rsid w:val="00390B47"/>
    <w:rsid w:val="003914FF"/>
    <w:rsid w:val="003943B1"/>
    <w:rsid w:val="00394566"/>
    <w:rsid w:val="0039659A"/>
    <w:rsid w:val="00396A4D"/>
    <w:rsid w:val="00397C49"/>
    <w:rsid w:val="003A52ED"/>
    <w:rsid w:val="003A554A"/>
    <w:rsid w:val="003B4B78"/>
    <w:rsid w:val="003B5369"/>
    <w:rsid w:val="003C0C01"/>
    <w:rsid w:val="003C11B9"/>
    <w:rsid w:val="003C11CB"/>
    <w:rsid w:val="003C1C77"/>
    <w:rsid w:val="003C4050"/>
    <w:rsid w:val="003C4F4C"/>
    <w:rsid w:val="003D3793"/>
    <w:rsid w:val="003D4AF1"/>
    <w:rsid w:val="003D58D0"/>
    <w:rsid w:val="003E0215"/>
    <w:rsid w:val="003E1CDE"/>
    <w:rsid w:val="003E3CD8"/>
    <w:rsid w:val="003F0B44"/>
    <w:rsid w:val="003F55D2"/>
    <w:rsid w:val="003F6EF2"/>
    <w:rsid w:val="00400343"/>
    <w:rsid w:val="00401A70"/>
    <w:rsid w:val="00401D46"/>
    <w:rsid w:val="00403B99"/>
    <w:rsid w:val="004061B9"/>
    <w:rsid w:val="00412BF4"/>
    <w:rsid w:val="004131A9"/>
    <w:rsid w:val="00424775"/>
    <w:rsid w:val="0042663E"/>
    <w:rsid w:val="004354C2"/>
    <w:rsid w:val="0043607D"/>
    <w:rsid w:val="004363C8"/>
    <w:rsid w:val="00436BEC"/>
    <w:rsid w:val="00437183"/>
    <w:rsid w:val="00437E5B"/>
    <w:rsid w:val="00441C44"/>
    <w:rsid w:val="00444764"/>
    <w:rsid w:val="0044480C"/>
    <w:rsid w:val="00445196"/>
    <w:rsid w:val="004453EA"/>
    <w:rsid w:val="00445816"/>
    <w:rsid w:val="00445983"/>
    <w:rsid w:val="00446F48"/>
    <w:rsid w:val="00447264"/>
    <w:rsid w:val="00447779"/>
    <w:rsid w:val="00450D91"/>
    <w:rsid w:val="00452D61"/>
    <w:rsid w:val="00453616"/>
    <w:rsid w:val="00453DD1"/>
    <w:rsid w:val="00453FA4"/>
    <w:rsid w:val="00454942"/>
    <w:rsid w:val="0045600E"/>
    <w:rsid w:val="0046118D"/>
    <w:rsid w:val="0046135B"/>
    <w:rsid w:val="004628AE"/>
    <w:rsid w:val="00462CBD"/>
    <w:rsid w:val="00462CF9"/>
    <w:rsid w:val="004630B0"/>
    <w:rsid w:val="00463652"/>
    <w:rsid w:val="004666E4"/>
    <w:rsid w:val="0046673D"/>
    <w:rsid w:val="0046726F"/>
    <w:rsid w:val="00467CA2"/>
    <w:rsid w:val="00472D89"/>
    <w:rsid w:val="00472F8A"/>
    <w:rsid w:val="0047337F"/>
    <w:rsid w:val="004740C5"/>
    <w:rsid w:val="00476293"/>
    <w:rsid w:val="004815FB"/>
    <w:rsid w:val="00482225"/>
    <w:rsid w:val="00482AEF"/>
    <w:rsid w:val="00482BC2"/>
    <w:rsid w:val="004832D5"/>
    <w:rsid w:val="00486451"/>
    <w:rsid w:val="00487D5F"/>
    <w:rsid w:val="00490187"/>
    <w:rsid w:val="00493BED"/>
    <w:rsid w:val="0049651B"/>
    <w:rsid w:val="0049686C"/>
    <w:rsid w:val="004A19BD"/>
    <w:rsid w:val="004A2D6C"/>
    <w:rsid w:val="004A2D7B"/>
    <w:rsid w:val="004A6DA5"/>
    <w:rsid w:val="004A7A81"/>
    <w:rsid w:val="004B0851"/>
    <w:rsid w:val="004B205F"/>
    <w:rsid w:val="004B4061"/>
    <w:rsid w:val="004B5F06"/>
    <w:rsid w:val="004C0272"/>
    <w:rsid w:val="004C2E45"/>
    <w:rsid w:val="004C623D"/>
    <w:rsid w:val="004C6CD1"/>
    <w:rsid w:val="004C6DBF"/>
    <w:rsid w:val="004D0AD1"/>
    <w:rsid w:val="004D63DF"/>
    <w:rsid w:val="004E488D"/>
    <w:rsid w:val="004F0392"/>
    <w:rsid w:val="004F184D"/>
    <w:rsid w:val="004F2514"/>
    <w:rsid w:val="004F49AC"/>
    <w:rsid w:val="00503A08"/>
    <w:rsid w:val="00505041"/>
    <w:rsid w:val="00510386"/>
    <w:rsid w:val="00512E7B"/>
    <w:rsid w:val="00514544"/>
    <w:rsid w:val="0051524F"/>
    <w:rsid w:val="00515300"/>
    <w:rsid w:val="005218E7"/>
    <w:rsid w:val="005219F7"/>
    <w:rsid w:val="00526237"/>
    <w:rsid w:val="00532418"/>
    <w:rsid w:val="00533469"/>
    <w:rsid w:val="0053397A"/>
    <w:rsid w:val="0053689F"/>
    <w:rsid w:val="005407CF"/>
    <w:rsid w:val="005417DE"/>
    <w:rsid w:val="00541DFF"/>
    <w:rsid w:val="0054257F"/>
    <w:rsid w:val="00546311"/>
    <w:rsid w:val="00546E04"/>
    <w:rsid w:val="00547BEC"/>
    <w:rsid w:val="0055029B"/>
    <w:rsid w:val="005507A2"/>
    <w:rsid w:val="00550BF4"/>
    <w:rsid w:val="0055479D"/>
    <w:rsid w:val="00554C97"/>
    <w:rsid w:val="005557BF"/>
    <w:rsid w:val="00556E79"/>
    <w:rsid w:val="00557794"/>
    <w:rsid w:val="005610B2"/>
    <w:rsid w:val="00561342"/>
    <w:rsid w:val="005651C4"/>
    <w:rsid w:val="00565767"/>
    <w:rsid w:val="00565E52"/>
    <w:rsid w:val="005666EB"/>
    <w:rsid w:val="00567B84"/>
    <w:rsid w:val="00570B72"/>
    <w:rsid w:val="005733A5"/>
    <w:rsid w:val="005740FD"/>
    <w:rsid w:val="0057762F"/>
    <w:rsid w:val="0058195A"/>
    <w:rsid w:val="00586235"/>
    <w:rsid w:val="00587658"/>
    <w:rsid w:val="00591FD0"/>
    <w:rsid w:val="00594B1F"/>
    <w:rsid w:val="00594F40"/>
    <w:rsid w:val="0059662C"/>
    <w:rsid w:val="00596A5B"/>
    <w:rsid w:val="005A067E"/>
    <w:rsid w:val="005A3989"/>
    <w:rsid w:val="005A45F1"/>
    <w:rsid w:val="005A489A"/>
    <w:rsid w:val="005A6DC4"/>
    <w:rsid w:val="005A7DA4"/>
    <w:rsid w:val="005B07F7"/>
    <w:rsid w:val="005B185E"/>
    <w:rsid w:val="005B1DA5"/>
    <w:rsid w:val="005B4CCE"/>
    <w:rsid w:val="005B5314"/>
    <w:rsid w:val="005B6381"/>
    <w:rsid w:val="005B63D4"/>
    <w:rsid w:val="005C4215"/>
    <w:rsid w:val="005C45DC"/>
    <w:rsid w:val="005C48C7"/>
    <w:rsid w:val="005C6442"/>
    <w:rsid w:val="005D1829"/>
    <w:rsid w:val="005D2972"/>
    <w:rsid w:val="005D4358"/>
    <w:rsid w:val="005D530C"/>
    <w:rsid w:val="005D5E75"/>
    <w:rsid w:val="005D763D"/>
    <w:rsid w:val="005E0612"/>
    <w:rsid w:val="005E2F88"/>
    <w:rsid w:val="005E30CF"/>
    <w:rsid w:val="005E3203"/>
    <w:rsid w:val="005E3374"/>
    <w:rsid w:val="005E7C08"/>
    <w:rsid w:val="005F1600"/>
    <w:rsid w:val="005F2B85"/>
    <w:rsid w:val="005F4FD7"/>
    <w:rsid w:val="005F7928"/>
    <w:rsid w:val="005F7B61"/>
    <w:rsid w:val="006007FF"/>
    <w:rsid w:val="00600FE3"/>
    <w:rsid w:val="00604FCC"/>
    <w:rsid w:val="00606978"/>
    <w:rsid w:val="00606AFF"/>
    <w:rsid w:val="0060715C"/>
    <w:rsid w:val="006074E0"/>
    <w:rsid w:val="006101A3"/>
    <w:rsid w:val="00613D54"/>
    <w:rsid w:val="00614AE5"/>
    <w:rsid w:val="00617922"/>
    <w:rsid w:val="00620BAD"/>
    <w:rsid w:val="00621C17"/>
    <w:rsid w:val="00622004"/>
    <w:rsid w:val="006225AE"/>
    <w:rsid w:val="00622EE8"/>
    <w:rsid w:val="006254F0"/>
    <w:rsid w:val="00625AFA"/>
    <w:rsid w:val="00625D43"/>
    <w:rsid w:val="0062786C"/>
    <w:rsid w:val="00635059"/>
    <w:rsid w:val="00636C44"/>
    <w:rsid w:val="006409D8"/>
    <w:rsid w:val="00642630"/>
    <w:rsid w:val="00643459"/>
    <w:rsid w:val="00643ACB"/>
    <w:rsid w:val="00644C79"/>
    <w:rsid w:val="006465B3"/>
    <w:rsid w:val="00647437"/>
    <w:rsid w:val="006474B4"/>
    <w:rsid w:val="00650449"/>
    <w:rsid w:val="00650660"/>
    <w:rsid w:val="00651DAD"/>
    <w:rsid w:val="00652393"/>
    <w:rsid w:val="00652C81"/>
    <w:rsid w:val="00652F6A"/>
    <w:rsid w:val="00652F9F"/>
    <w:rsid w:val="00654866"/>
    <w:rsid w:val="00655E26"/>
    <w:rsid w:val="00660687"/>
    <w:rsid w:val="00661207"/>
    <w:rsid w:val="006614A8"/>
    <w:rsid w:val="006640B0"/>
    <w:rsid w:val="00664C4B"/>
    <w:rsid w:val="0066536E"/>
    <w:rsid w:val="0066751D"/>
    <w:rsid w:val="00670413"/>
    <w:rsid w:val="006710F0"/>
    <w:rsid w:val="0067173E"/>
    <w:rsid w:val="00671857"/>
    <w:rsid w:val="00673707"/>
    <w:rsid w:val="0067573D"/>
    <w:rsid w:val="00676F2A"/>
    <w:rsid w:val="006847A4"/>
    <w:rsid w:val="00685B7E"/>
    <w:rsid w:val="0069030C"/>
    <w:rsid w:val="00690CFF"/>
    <w:rsid w:val="00691046"/>
    <w:rsid w:val="0069128D"/>
    <w:rsid w:val="00691F35"/>
    <w:rsid w:val="00692309"/>
    <w:rsid w:val="006957B0"/>
    <w:rsid w:val="00697534"/>
    <w:rsid w:val="006A1DDF"/>
    <w:rsid w:val="006A2BF1"/>
    <w:rsid w:val="006A39CD"/>
    <w:rsid w:val="006A3E36"/>
    <w:rsid w:val="006A6826"/>
    <w:rsid w:val="006A6A77"/>
    <w:rsid w:val="006A7336"/>
    <w:rsid w:val="006B0726"/>
    <w:rsid w:val="006B0F59"/>
    <w:rsid w:val="006B2080"/>
    <w:rsid w:val="006B711E"/>
    <w:rsid w:val="006C07CC"/>
    <w:rsid w:val="006C159E"/>
    <w:rsid w:val="006C1EAC"/>
    <w:rsid w:val="006C4E7C"/>
    <w:rsid w:val="006C7F9E"/>
    <w:rsid w:val="006D089E"/>
    <w:rsid w:val="006D0AFB"/>
    <w:rsid w:val="006D0F21"/>
    <w:rsid w:val="006D1EC9"/>
    <w:rsid w:val="006D4C6A"/>
    <w:rsid w:val="006D4F28"/>
    <w:rsid w:val="006D6061"/>
    <w:rsid w:val="006D71B9"/>
    <w:rsid w:val="006D7858"/>
    <w:rsid w:val="006E017F"/>
    <w:rsid w:val="006E0357"/>
    <w:rsid w:val="006E0BF1"/>
    <w:rsid w:val="006E1CFB"/>
    <w:rsid w:val="006E5479"/>
    <w:rsid w:val="006E55B2"/>
    <w:rsid w:val="006F0B62"/>
    <w:rsid w:val="006F158B"/>
    <w:rsid w:val="006F22A5"/>
    <w:rsid w:val="006F3142"/>
    <w:rsid w:val="006F3392"/>
    <w:rsid w:val="006F3A70"/>
    <w:rsid w:val="006F3DA2"/>
    <w:rsid w:val="006F5C63"/>
    <w:rsid w:val="006F79EE"/>
    <w:rsid w:val="00701000"/>
    <w:rsid w:val="007033B9"/>
    <w:rsid w:val="00704260"/>
    <w:rsid w:val="007049D8"/>
    <w:rsid w:val="007049DE"/>
    <w:rsid w:val="00704F3B"/>
    <w:rsid w:val="0070533D"/>
    <w:rsid w:val="007055D5"/>
    <w:rsid w:val="00706BDF"/>
    <w:rsid w:val="00710877"/>
    <w:rsid w:val="007113DF"/>
    <w:rsid w:val="00711D41"/>
    <w:rsid w:val="0071268E"/>
    <w:rsid w:val="0071286C"/>
    <w:rsid w:val="00714279"/>
    <w:rsid w:val="00714DC5"/>
    <w:rsid w:val="00715549"/>
    <w:rsid w:val="00715670"/>
    <w:rsid w:val="0071615F"/>
    <w:rsid w:val="00726141"/>
    <w:rsid w:val="00727828"/>
    <w:rsid w:val="00730FF9"/>
    <w:rsid w:val="00733DDA"/>
    <w:rsid w:val="007358E9"/>
    <w:rsid w:val="00736C29"/>
    <w:rsid w:val="00737B90"/>
    <w:rsid w:val="0074048B"/>
    <w:rsid w:val="0074078F"/>
    <w:rsid w:val="0074138B"/>
    <w:rsid w:val="007418F1"/>
    <w:rsid w:val="00741E54"/>
    <w:rsid w:val="00742BE5"/>
    <w:rsid w:val="00746048"/>
    <w:rsid w:val="00746C5D"/>
    <w:rsid w:val="007478BF"/>
    <w:rsid w:val="00751E4B"/>
    <w:rsid w:val="00754E8F"/>
    <w:rsid w:val="00761823"/>
    <w:rsid w:val="00765739"/>
    <w:rsid w:val="00765A38"/>
    <w:rsid w:val="00765E1B"/>
    <w:rsid w:val="00766DD7"/>
    <w:rsid w:val="007672B2"/>
    <w:rsid w:val="00771176"/>
    <w:rsid w:val="00772498"/>
    <w:rsid w:val="0077556A"/>
    <w:rsid w:val="0077611C"/>
    <w:rsid w:val="00777FCD"/>
    <w:rsid w:val="007804F2"/>
    <w:rsid w:val="0078086F"/>
    <w:rsid w:val="00781E9B"/>
    <w:rsid w:val="00782199"/>
    <w:rsid w:val="007839C2"/>
    <w:rsid w:val="00784F26"/>
    <w:rsid w:val="00792DC1"/>
    <w:rsid w:val="007957E6"/>
    <w:rsid w:val="007958A7"/>
    <w:rsid w:val="007A3C59"/>
    <w:rsid w:val="007A5AD7"/>
    <w:rsid w:val="007A62A8"/>
    <w:rsid w:val="007B231D"/>
    <w:rsid w:val="007B4192"/>
    <w:rsid w:val="007B4EDC"/>
    <w:rsid w:val="007B56D6"/>
    <w:rsid w:val="007B6D5D"/>
    <w:rsid w:val="007C2B0C"/>
    <w:rsid w:val="007C3028"/>
    <w:rsid w:val="007C3B77"/>
    <w:rsid w:val="007C3B81"/>
    <w:rsid w:val="007C53CE"/>
    <w:rsid w:val="007D141A"/>
    <w:rsid w:val="007D4396"/>
    <w:rsid w:val="007D47D7"/>
    <w:rsid w:val="007D4CF0"/>
    <w:rsid w:val="007D57C7"/>
    <w:rsid w:val="007D5D87"/>
    <w:rsid w:val="007D681E"/>
    <w:rsid w:val="007D77D1"/>
    <w:rsid w:val="007E0526"/>
    <w:rsid w:val="007E30DF"/>
    <w:rsid w:val="007E5B9D"/>
    <w:rsid w:val="007E6731"/>
    <w:rsid w:val="007E6FE3"/>
    <w:rsid w:val="007E7195"/>
    <w:rsid w:val="007E7AAF"/>
    <w:rsid w:val="007F09F5"/>
    <w:rsid w:val="007F0E0C"/>
    <w:rsid w:val="007F1E46"/>
    <w:rsid w:val="007F2D0D"/>
    <w:rsid w:val="007F3636"/>
    <w:rsid w:val="007F6783"/>
    <w:rsid w:val="007F698A"/>
    <w:rsid w:val="007F6BF0"/>
    <w:rsid w:val="007F7316"/>
    <w:rsid w:val="00800A75"/>
    <w:rsid w:val="008013CC"/>
    <w:rsid w:val="00803356"/>
    <w:rsid w:val="00804489"/>
    <w:rsid w:val="00806118"/>
    <w:rsid w:val="008113BF"/>
    <w:rsid w:val="00814CEC"/>
    <w:rsid w:val="008166F8"/>
    <w:rsid w:val="0081794D"/>
    <w:rsid w:val="00817C88"/>
    <w:rsid w:val="00821706"/>
    <w:rsid w:val="008232F6"/>
    <w:rsid w:val="00824B88"/>
    <w:rsid w:val="00824BD0"/>
    <w:rsid w:val="008253F1"/>
    <w:rsid w:val="00827D06"/>
    <w:rsid w:val="00827F57"/>
    <w:rsid w:val="008314DC"/>
    <w:rsid w:val="00833189"/>
    <w:rsid w:val="00837840"/>
    <w:rsid w:val="00840949"/>
    <w:rsid w:val="0084215D"/>
    <w:rsid w:val="00844655"/>
    <w:rsid w:val="008467BB"/>
    <w:rsid w:val="008470BC"/>
    <w:rsid w:val="00847CE3"/>
    <w:rsid w:val="00851D94"/>
    <w:rsid w:val="00851E70"/>
    <w:rsid w:val="00853BE2"/>
    <w:rsid w:val="008543EB"/>
    <w:rsid w:val="00854C66"/>
    <w:rsid w:val="008559BD"/>
    <w:rsid w:val="00856B41"/>
    <w:rsid w:val="00856BE9"/>
    <w:rsid w:val="008571EC"/>
    <w:rsid w:val="008579C1"/>
    <w:rsid w:val="008640A2"/>
    <w:rsid w:val="00867C12"/>
    <w:rsid w:val="00867FC1"/>
    <w:rsid w:val="0087096C"/>
    <w:rsid w:val="00872B69"/>
    <w:rsid w:val="00875499"/>
    <w:rsid w:val="00875FCB"/>
    <w:rsid w:val="00876509"/>
    <w:rsid w:val="008802ED"/>
    <w:rsid w:val="00882613"/>
    <w:rsid w:val="00883AA8"/>
    <w:rsid w:val="00883B30"/>
    <w:rsid w:val="00884E66"/>
    <w:rsid w:val="00885186"/>
    <w:rsid w:val="00887068"/>
    <w:rsid w:val="00891799"/>
    <w:rsid w:val="00893267"/>
    <w:rsid w:val="0089656B"/>
    <w:rsid w:val="008974F1"/>
    <w:rsid w:val="008978FE"/>
    <w:rsid w:val="008A03ED"/>
    <w:rsid w:val="008A0683"/>
    <w:rsid w:val="008A5026"/>
    <w:rsid w:val="008A7F0F"/>
    <w:rsid w:val="008B1EC6"/>
    <w:rsid w:val="008B23F5"/>
    <w:rsid w:val="008B2912"/>
    <w:rsid w:val="008B3666"/>
    <w:rsid w:val="008B3BB9"/>
    <w:rsid w:val="008B4747"/>
    <w:rsid w:val="008B4D16"/>
    <w:rsid w:val="008B50EC"/>
    <w:rsid w:val="008B54A8"/>
    <w:rsid w:val="008B6566"/>
    <w:rsid w:val="008B736C"/>
    <w:rsid w:val="008C05EC"/>
    <w:rsid w:val="008C0CC6"/>
    <w:rsid w:val="008C17EC"/>
    <w:rsid w:val="008C2D51"/>
    <w:rsid w:val="008C3B61"/>
    <w:rsid w:val="008C3C8A"/>
    <w:rsid w:val="008C40E0"/>
    <w:rsid w:val="008C576F"/>
    <w:rsid w:val="008C7A4E"/>
    <w:rsid w:val="008D0457"/>
    <w:rsid w:val="008D0828"/>
    <w:rsid w:val="008D1E36"/>
    <w:rsid w:val="008D213A"/>
    <w:rsid w:val="008D2801"/>
    <w:rsid w:val="008E0AEC"/>
    <w:rsid w:val="008E185D"/>
    <w:rsid w:val="008E2765"/>
    <w:rsid w:val="008E6785"/>
    <w:rsid w:val="008E7920"/>
    <w:rsid w:val="008F39EC"/>
    <w:rsid w:val="008F46CD"/>
    <w:rsid w:val="008F4A1C"/>
    <w:rsid w:val="008F4AEE"/>
    <w:rsid w:val="008F6C15"/>
    <w:rsid w:val="008F7323"/>
    <w:rsid w:val="008F738D"/>
    <w:rsid w:val="008F781A"/>
    <w:rsid w:val="00901339"/>
    <w:rsid w:val="00901B53"/>
    <w:rsid w:val="00904039"/>
    <w:rsid w:val="00904F09"/>
    <w:rsid w:val="009058A7"/>
    <w:rsid w:val="00907832"/>
    <w:rsid w:val="00907985"/>
    <w:rsid w:val="0091240C"/>
    <w:rsid w:val="0091257E"/>
    <w:rsid w:val="00915718"/>
    <w:rsid w:val="00915CD1"/>
    <w:rsid w:val="00917297"/>
    <w:rsid w:val="00920396"/>
    <w:rsid w:val="00920933"/>
    <w:rsid w:val="00931377"/>
    <w:rsid w:val="009323B7"/>
    <w:rsid w:val="00932F28"/>
    <w:rsid w:val="00934C76"/>
    <w:rsid w:val="00940957"/>
    <w:rsid w:val="009416A2"/>
    <w:rsid w:val="009424F7"/>
    <w:rsid w:val="009453C5"/>
    <w:rsid w:val="00950172"/>
    <w:rsid w:val="00950308"/>
    <w:rsid w:val="009504B3"/>
    <w:rsid w:val="00950AAF"/>
    <w:rsid w:val="00952BAE"/>
    <w:rsid w:val="009537EF"/>
    <w:rsid w:val="00953A62"/>
    <w:rsid w:val="0095560C"/>
    <w:rsid w:val="00955671"/>
    <w:rsid w:val="00955720"/>
    <w:rsid w:val="00957C13"/>
    <w:rsid w:val="00962A43"/>
    <w:rsid w:val="009646E8"/>
    <w:rsid w:val="00965190"/>
    <w:rsid w:val="009654C2"/>
    <w:rsid w:val="00965F5F"/>
    <w:rsid w:val="00967EB6"/>
    <w:rsid w:val="009703C3"/>
    <w:rsid w:val="00971516"/>
    <w:rsid w:val="009753A4"/>
    <w:rsid w:val="00976BA1"/>
    <w:rsid w:val="0097727C"/>
    <w:rsid w:val="00977CDA"/>
    <w:rsid w:val="0098094F"/>
    <w:rsid w:val="00980D88"/>
    <w:rsid w:val="009823E2"/>
    <w:rsid w:val="00982D27"/>
    <w:rsid w:val="009839C6"/>
    <w:rsid w:val="009841F1"/>
    <w:rsid w:val="009852AC"/>
    <w:rsid w:val="00986B46"/>
    <w:rsid w:val="009872A8"/>
    <w:rsid w:val="00992677"/>
    <w:rsid w:val="00992B28"/>
    <w:rsid w:val="00996051"/>
    <w:rsid w:val="009962F2"/>
    <w:rsid w:val="00997B7E"/>
    <w:rsid w:val="009A0143"/>
    <w:rsid w:val="009A0789"/>
    <w:rsid w:val="009A0B2A"/>
    <w:rsid w:val="009A1B9E"/>
    <w:rsid w:val="009A2A22"/>
    <w:rsid w:val="009A363A"/>
    <w:rsid w:val="009A4C10"/>
    <w:rsid w:val="009A4F6A"/>
    <w:rsid w:val="009A58CD"/>
    <w:rsid w:val="009B2D7D"/>
    <w:rsid w:val="009B45C1"/>
    <w:rsid w:val="009B5671"/>
    <w:rsid w:val="009B629A"/>
    <w:rsid w:val="009B668E"/>
    <w:rsid w:val="009B78DE"/>
    <w:rsid w:val="009B7D6B"/>
    <w:rsid w:val="009C13E5"/>
    <w:rsid w:val="009C2649"/>
    <w:rsid w:val="009C4CDE"/>
    <w:rsid w:val="009C4F34"/>
    <w:rsid w:val="009C5AE1"/>
    <w:rsid w:val="009C5B51"/>
    <w:rsid w:val="009C6802"/>
    <w:rsid w:val="009C7387"/>
    <w:rsid w:val="009D0367"/>
    <w:rsid w:val="009D21CA"/>
    <w:rsid w:val="009D340D"/>
    <w:rsid w:val="009D6AB4"/>
    <w:rsid w:val="009D6EA2"/>
    <w:rsid w:val="009E151A"/>
    <w:rsid w:val="009E1A33"/>
    <w:rsid w:val="009E327A"/>
    <w:rsid w:val="009F05CC"/>
    <w:rsid w:val="009F0FD0"/>
    <w:rsid w:val="009F278C"/>
    <w:rsid w:val="00A0105B"/>
    <w:rsid w:val="00A02136"/>
    <w:rsid w:val="00A03309"/>
    <w:rsid w:val="00A03F51"/>
    <w:rsid w:val="00A072AC"/>
    <w:rsid w:val="00A072F2"/>
    <w:rsid w:val="00A07E08"/>
    <w:rsid w:val="00A10CE4"/>
    <w:rsid w:val="00A10EE9"/>
    <w:rsid w:val="00A11D16"/>
    <w:rsid w:val="00A12E98"/>
    <w:rsid w:val="00A13E16"/>
    <w:rsid w:val="00A1514C"/>
    <w:rsid w:val="00A160C3"/>
    <w:rsid w:val="00A175DF"/>
    <w:rsid w:val="00A1788F"/>
    <w:rsid w:val="00A21A1B"/>
    <w:rsid w:val="00A21FFA"/>
    <w:rsid w:val="00A2224B"/>
    <w:rsid w:val="00A24E93"/>
    <w:rsid w:val="00A2702A"/>
    <w:rsid w:val="00A31DAB"/>
    <w:rsid w:val="00A322CF"/>
    <w:rsid w:val="00A32DFF"/>
    <w:rsid w:val="00A3376E"/>
    <w:rsid w:val="00A345F4"/>
    <w:rsid w:val="00A35237"/>
    <w:rsid w:val="00A376C9"/>
    <w:rsid w:val="00A3784C"/>
    <w:rsid w:val="00A37A87"/>
    <w:rsid w:val="00A424DC"/>
    <w:rsid w:val="00A42D47"/>
    <w:rsid w:val="00A43866"/>
    <w:rsid w:val="00A43BBE"/>
    <w:rsid w:val="00A441A5"/>
    <w:rsid w:val="00A442BE"/>
    <w:rsid w:val="00A46199"/>
    <w:rsid w:val="00A470F3"/>
    <w:rsid w:val="00A47337"/>
    <w:rsid w:val="00A47BBB"/>
    <w:rsid w:val="00A50C91"/>
    <w:rsid w:val="00A5104E"/>
    <w:rsid w:val="00A51ECE"/>
    <w:rsid w:val="00A5225F"/>
    <w:rsid w:val="00A532B9"/>
    <w:rsid w:val="00A53304"/>
    <w:rsid w:val="00A5686C"/>
    <w:rsid w:val="00A57465"/>
    <w:rsid w:val="00A576FF"/>
    <w:rsid w:val="00A57AB2"/>
    <w:rsid w:val="00A60468"/>
    <w:rsid w:val="00A61E08"/>
    <w:rsid w:val="00A6683B"/>
    <w:rsid w:val="00A66E80"/>
    <w:rsid w:val="00A67334"/>
    <w:rsid w:val="00A6762E"/>
    <w:rsid w:val="00A752AB"/>
    <w:rsid w:val="00A75EAB"/>
    <w:rsid w:val="00A77BB1"/>
    <w:rsid w:val="00A77C42"/>
    <w:rsid w:val="00A84A19"/>
    <w:rsid w:val="00A873FC"/>
    <w:rsid w:val="00A90BE0"/>
    <w:rsid w:val="00A9172D"/>
    <w:rsid w:val="00A9209B"/>
    <w:rsid w:val="00A95349"/>
    <w:rsid w:val="00A9623C"/>
    <w:rsid w:val="00AA06F2"/>
    <w:rsid w:val="00AA08B1"/>
    <w:rsid w:val="00AA0962"/>
    <w:rsid w:val="00AA0AE7"/>
    <w:rsid w:val="00AA32B9"/>
    <w:rsid w:val="00AA4B3C"/>
    <w:rsid w:val="00AA4C1C"/>
    <w:rsid w:val="00AA4D03"/>
    <w:rsid w:val="00AA4D9A"/>
    <w:rsid w:val="00AA6962"/>
    <w:rsid w:val="00AB4048"/>
    <w:rsid w:val="00AB7241"/>
    <w:rsid w:val="00AC0FD2"/>
    <w:rsid w:val="00AC4266"/>
    <w:rsid w:val="00AC5135"/>
    <w:rsid w:val="00AD00B4"/>
    <w:rsid w:val="00AD113B"/>
    <w:rsid w:val="00AD2612"/>
    <w:rsid w:val="00AD3526"/>
    <w:rsid w:val="00AD3D2D"/>
    <w:rsid w:val="00AD41B3"/>
    <w:rsid w:val="00AD5EC3"/>
    <w:rsid w:val="00AE1507"/>
    <w:rsid w:val="00AE22F5"/>
    <w:rsid w:val="00AE283E"/>
    <w:rsid w:val="00AE2977"/>
    <w:rsid w:val="00AE52EB"/>
    <w:rsid w:val="00AE5D31"/>
    <w:rsid w:val="00AE794A"/>
    <w:rsid w:val="00AF228F"/>
    <w:rsid w:val="00AF291C"/>
    <w:rsid w:val="00AF29A5"/>
    <w:rsid w:val="00AF43B4"/>
    <w:rsid w:val="00AF55CB"/>
    <w:rsid w:val="00AF5604"/>
    <w:rsid w:val="00AF7EE6"/>
    <w:rsid w:val="00B00C22"/>
    <w:rsid w:val="00B01C19"/>
    <w:rsid w:val="00B0212C"/>
    <w:rsid w:val="00B02C0D"/>
    <w:rsid w:val="00B053B3"/>
    <w:rsid w:val="00B0757B"/>
    <w:rsid w:val="00B10C91"/>
    <w:rsid w:val="00B11431"/>
    <w:rsid w:val="00B158CB"/>
    <w:rsid w:val="00B169BF"/>
    <w:rsid w:val="00B22D73"/>
    <w:rsid w:val="00B23362"/>
    <w:rsid w:val="00B23FDD"/>
    <w:rsid w:val="00B2516B"/>
    <w:rsid w:val="00B2664F"/>
    <w:rsid w:val="00B31B73"/>
    <w:rsid w:val="00B3229A"/>
    <w:rsid w:val="00B337B0"/>
    <w:rsid w:val="00B33AF7"/>
    <w:rsid w:val="00B344D2"/>
    <w:rsid w:val="00B40B54"/>
    <w:rsid w:val="00B41171"/>
    <w:rsid w:val="00B41758"/>
    <w:rsid w:val="00B4257C"/>
    <w:rsid w:val="00B43202"/>
    <w:rsid w:val="00B4376A"/>
    <w:rsid w:val="00B4405D"/>
    <w:rsid w:val="00B457D5"/>
    <w:rsid w:val="00B474D4"/>
    <w:rsid w:val="00B4798D"/>
    <w:rsid w:val="00B50E25"/>
    <w:rsid w:val="00B50F51"/>
    <w:rsid w:val="00B52392"/>
    <w:rsid w:val="00B5707A"/>
    <w:rsid w:val="00B57B9E"/>
    <w:rsid w:val="00B604D6"/>
    <w:rsid w:val="00B60F1E"/>
    <w:rsid w:val="00B61086"/>
    <w:rsid w:val="00B61BA4"/>
    <w:rsid w:val="00B61DB6"/>
    <w:rsid w:val="00B624E7"/>
    <w:rsid w:val="00B64B8B"/>
    <w:rsid w:val="00B656B7"/>
    <w:rsid w:val="00B65DF0"/>
    <w:rsid w:val="00B66C95"/>
    <w:rsid w:val="00B671C2"/>
    <w:rsid w:val="00B67830"/>
    <w:rsid w:val="00B70EF2"/>
    <w:rsid w:val="00B71986"/>
    <w:rsid w:val="00B72A51"/>
    <w:rsid w:val="00B77357"/>
    <w:rsid w:val="00B77428"/>
    <w:rsid w:val="00B77AB1"/>
    <w:rsid w:val="00B810AC"/>
    <w:rsid w:val="00B84592"/>
    <w:rsid w:val="00B86B58"/>
    <w:rsid w:val="00B876C0"/>
    <w:rsid w:val="00B87D6F"/>
    <w:rsid w:val="00B92FC7"/>
    <w:rsid w:val="00B93430"/>
    <w:rsid w:val="00B95083"/>
    <w:rsid w:val="00B95C75"/>
    <w:rsid w:val="00B97FA5"/>
    <w:rsid w:val="00BA1BAD"/>
    <w:rsid w:val="00BA62D4"/>
    <w:rsid w:val="00BA7376"/>
    <w:rsid w:val="00BB13FB"/>
    <w:rsid w:val="00BB28E6"/>
    <w:rsid w:val="00BB3F38"/>
    <w:rsid w:val="00BB6C07"/>
    <w:rsid w:val="00BB7DDA"/>
    <w:rsid w:val="00BC37F9"/>
    <w:rsid w:val="00BC39E6"/>
    <w:rsid w:val="00BC4702"/>
    <w:rsid w:val="00BC62DA"/>
    <w:rsid w:val="00BC65F5"/>
    <w:rsid w:val="00BD012D"/>
    <w:rsid w:val="00BD1DC0"/>
    <w:rsid w:val="00BD28AF"/>
    <w:rsid w:val="00BD38FE"/>
    <w:rsid w:val="00BE0282"/>
    <w:rsid w:val="00BE0E92"/>
    <w:rsid w:val="00BE1BB0"/>
    <w:rsid w:val="00BE1D77"/>
    <w:rsid w:val="00BE6E35"/>
    <w:rsid w:val="00BF01AD"/>
    <w:rsid w:val="00BF1716"/>
    <w:rsid w:val="00BF277F"/>
    <w:rsid w:val="00BF2FB4"/>
    <w:rsid w:val="00BF3DB0"/>
    <w:rsid w:val="00BF668F"/>
    <w:rsid w:val="00BF70A2"/>
    <w:rsid w:val="00BF7A13"/>
    <w:rsid w:val="00C0596D"/>
    <w:rsid w:val="00C06C3E"/>
    <w:rsid w:val="00C07457"/>
    <w:rsid w:val="00C103B2"/>
    <w:rsid w:val="00C13D40"/>
    <w:rsid w:val="00C14C39"/>
    <w:rsid w:val="00C15C3E"/>
    <w:rsid w:val="00C15F11"/>
    <w:rsid w:val="00C16A66"/>
    <w:rsid w:val="00C16B7A"/>
    <w:rsid w:val="00C203A1"/>
    <w:rsid w:val="00C20AF2"/>
    <w:rsid w:val="00C21138"/>
    <w:rsid w:val="00C2121B"/>
    <w:rsid w:val="00C24D68"/>
    <w:rsid w:val="00C26630"/>
    <w:rsid w:val="00C30C0E"/>
    <w:rsid w:val="00C30EC9"/>
    <w:rsid w:val="00C33875"/>
    <w:rsid w:val="00C34096"/>
    <w:rsid w:val="00C344B7"/>
    <w:rsid w:val="00C376D1"/>
    <w:rsid w:val="00C37F34"/>
    <w:rsid w:val="00C41A91"/>
    <w:rsid w:val="00C46160"/>
    <w:rsid w:val="00C46B9D"/>
    <w:rsid w:val="00C47A3F"/>
    <w:rsid w:val="00C51B41"/>
    <w:rsid w:val="00C52707"/>
    <w:rsid w:val="00C53997"/>
    <w:rsid w:val="00C53DFE"/>
    <w:rsid w:val="00C56588"/>
    <w:rsid w:val="00C56AB5"/>
    <w:rsid w:val="00C576B3"/>
    <w:rsid w:val="00C57800"/>
    <w:rsid w:val="00C617AF"/>
    <w:rsid w:val="00C64265"/>
    <w:rsid w:val="00C64EB0"/>
    <w:rsid w:val="00C66BC6"/>
    <w:rsid w:val="00C67EFE"/>
    <w:rsid w:val="00C70AB0"/>
    <w:rsid w:val="00C7246B"/>
    <w:rsid w:val="00C75864"/>
    <w:rsid w:val="00C76554"/>
    <w:rsid w:val="00C76C7F"/>
    <w:rsid w:val="00C7700A"/>
    <w:rsid w:val="00C77332"/>
    <w:rsid w:val="00C77522"/>
    <w:rsid w:val="00C82608"/>
    <w:rsid w:val="00C8470C"/>
    <w:rsid w:val="00C858C5"/>
    <w:rsid w:val="00C86318"/>
    <w:rsid w:val="00C91353"/>
    <w:rsid w:val="00C92786"/>
    <w:rsid w:val="00CA0961"/>
    <w:rsid w:val="00CA12B9"/>
    <w:rsid w:val="00CA1949"/>
    <w:rsid w:val="00CA4832"/>
    <w:rsid w:val="00CA5612"/>
    <w:rsid w:val="00CA65DB"/>
    <w:rsid w:val="00CA7FB6"/>
    <w:rsid w:val="00CB17C8"/>
    <w:rsid w:val="00CB2FE8"/>
    <w:rsid w:val="00CB40EF"/>
    <w:rsid w:val="00CB5758"/>
    <w:rsid w:val="00CB5AAF"/>
    <w:rsid w:val="00CB68BE"/>
    <w:rsid w:val="00CC0B14"/>
    <w:rsid w:val="00CC0FAC"/>
    <w:rsid w:val="00CC31E8"/>
    <w:rsid w:val="00CC3E0B"/>
    <w:rsid w:val="00CC4869"/>
    <w:rsid w:val="00CC59E2"/>
    <w:rsid w:val="00CC720F"/>
    <w:rsid w:val="00CD1039"/>
    <w:rsid w:val="00CD10BE"/>
    <w:rsid w:val="00CD1481"/>
    <w:rsid w:val="00CD22F3"/>
    <w:rsid w:val="00CD2851"/>
    <w:rsid w:val="00CD311F"/>
    <w:rsid w:val="00CD3691"/>
    <w:rsid w:val="00CD388F"/>
    <w:rsid w:val="00CD4294"/>
    <w:rsid w:val="00CD59B9"/>
    <w:rsid w:val="00CE394E"/>
    <w:rsid w:val="00CE428A"/>
    <w:rsid w:val="00CE5C5F"/>
    <w:rsid w:val="00CF2133"/>
    <w:rsid w:val="00CF3095"/>
    <w:rsid w:val="00CF3832"/>
    <w:rsid w:val="00CF38A4"/>
    <w:rsid w:val="00CF3F40"/>
    <w:rsid w:val="00CF7F34"/>
    <w:rsid w:val="00D042A1"/>
    <w:rsid w:val="00D052A5"/>
    <w:rsid w:val="00D0538A"/>
    <w:rsid w:val="00D05C87"/>
    <w:rsid w:val="00D05F04"/>
    <w:rsid w:val="00D116F4"/>
    <w:rsid w:val="00D11A75"/>
    <w:rsid w:val="00D13E83"/>
    <w:rsid w:val="00D15973"/>
    <w:rsid w:val="00D160BC"/>
    <w:rsid w:val="00D21D41"/>
    <w:rsid w:val="00D22F72"/>
    <w:rsid w:val="00D24455"/>
    <w:rsid w:val="00D24ED3"/>
    <w:rsid w:val="00D254E7"/>
    <w:rsid w:val="00D26B0D"/>
    <w:rsid w:val="00D279C5"/>
    <w:rsid w:val="00D31874"/>
    <w:rsid w:val="00D31C05"/>
    <w:rsid w:val="00D3323A"/>
    <w:rsid w:val="00D33918"/>
    <w:rsid w:val="00D356B4"/>
    <w:rsid w:val="00D409FA"/>
    <w:rsid w:val="00D4348A"/>
    <w:rsid w:val="00D50E09"/>
    <w:rsid w:val="00D50F38"/>
    <w:rsid w:val="00D535D5"/>
    <w:rsid w:val="00D549FA"/>
    <w:rsid w:val="00D54E28"/>
    <w:rsid w:val="00D56379"/>
    <w:rsid w:val="00D569EE"/>
    <w:rsid w:val="00D56BC3"/>
    <w:rsid w:val="00D6071B"/>
    <w:rsid w:val="00D62A65"/>
    <w:rsid w:val="00D6688D"/>
    <w:rsid w:val="00D67754"/>
    <w:rsid w:val="00D704E5"/>
    <w:rsid w:val="00D705F5"/>
    <w:rsid w:val="00D72F59"/>
    <w:rsid w:val="00D73D29"/>
    <w:rsid w:val="00D753AC"/>
    <w:rsid w:val="00D755E1"/>
    <w:rsid w:val="00D77630"/>
    <w:rsid w:val="00D80BDC"/>
    <w:rsid w:val="00D81444"/>
    <w:rsid w:val="00D83C76"/>
    <w:rsid w:val="00D84A93"/>
    <w:rsid w:val="00D87E6F"/>
    <w:rsid w:val="00D92AE8"/>
    <w:rsid w:val="00D9398A"/>
    <w:rsid w:val="00D93BEC"/>
    <w:rsid w:val="00D94C37"/>
    <w:rsid w:val="00D94D8E"/>
    <w:rsid w:val="00D956DB"/>
    <w:rsid w:val="00D9586A"/>
    <w:rsid w:val="00DA2BC5"/>
    <w:rsid w:val="00DA332A"/>
    <w:rsid w:val="00DA52B0"/>
    <w:rsid w:val="00DA7424"/>
    <w:rsid w:val="00DA754F"/>
    <w:rsid w:val="00DA7B04"/>
    <w:rsid w:val="00DB119E"/>
    <w:rsid w:val="00DB5717"/>
    <w:rsid w:val="00DB593F"/>
    <w:rsid w:val="00DB7B74"/>
    <w:rsid w:val="00DC1347"/>
    <w:rsid w:val="00DC3789"/>
    <w:rsid w:val="00DC3B3A"/>
    <w:rsid w:val="00DC5CCA"/>
    <w:rsid w:val="00DC5D82"/>
    <w:rsid w:val="00DC62CA"/>
    <w:rsid w:val="00DC646E"/>
    <w:rsid w:val="00DC716C"/>
    <w:rsid w:val="00DC7867"/>
    <w:rsid w:val="00DD0201"/>
    <w:rsid w:val="00DD085E"/>
    <w:rsid w:val="00DD0943"/>
    <w:rsid w:val="00DD18A7"/>
    <w:rsid w:val="00DD268C"/>
    <w:rsid w:val="00DD2B40"/>
    <w:rsid w:val="00DD464A"/>
    <w:rsid w:val="00DD53EB"/>
    <w:rsid w:val="00DD54AD"/>
    <w:rsid w:val="00DD5DA4"/>
    <w:rsid w:val="00DD6441"/>
    <w:rsid w:val="00DD6CD8"/>
    <w:rsid w:val="00DD7376"/>
    <w:rsid w:val="00DE0AC7"/>
    <w:rsid w:val="00DE34A1"/>
    <w:rsid w:val="00DE634C"/>
    <w:rsid w:val="00DF0D3A"/>
    <w:rsid w:val="00DF1529"/>
    <w:rsid w:val="00DF1FC8"/>
    <w:rsid w:val="00DF2236"/>
    <w:rsid w:val="00DF31FD"/>
    <w:rsid w:val="00DF5184"/>
    <w:rsid w:val="00E02AD8"/>
    <w:rsid w:val="00E03438"/>
    <w:rsid w:val="00E04B0B"/>
    <w:rsid w:val="00E04BB8"/>
    <w:rsid w:val="00E11089"/>
    <w:rsid w:val="00E1186A"/>
    <w:rsid w:val="00E12560"/>
    <w:rsid w:val="00E1348D"/>
    <w:rsid w:val="00E13520"/>
    <w:rsid w:val="00E14CCA"/>
    <w:rsid w:val="00E14D6F"/>
    <w:rsid w:val="00E156EE"/>
    <w:rsid w:val="00E16157"/>
    <w:rsid w:val="00E1788C"/>
    <w:rsid w:val="00E216D3"/>
    <w:rsid w:val="00E22DC9"/>
    <w:rsid w:val="00E23CC3"/>
    <w:rsid w:val="00E2444D"/>
    <w:rsid w:val="00E2577D"/>
    <w:rsid w:val="00E25D80"/>
    <w:rsid w:val="00E26A4F"/>
    <w:rsid w:val="00E2719C"/>
    <w:rsid w:val="00E30279"/>
    <w:rsid w:val="00E31B0F"/>
    <w:rsid w:val="00E3251F"/>
    <w:rsid w:val="00E32FDD"/>
    <w:rsid w:val="00E337EB"/>
    <w:rsid w:val="00E3381F"/>
    <w:rsid w:val="00E339FE"/>
    <w:rsid w:val="00E37295"/>
    <w:rsid w:val="00E373F7"/>
    <w:rsid w:val="00E406EC"/>
    <w:rsid w:val="00E410E0"/>
    <w:rsid w:val="00E417D3"/>
    <w:rsid w:val="00E42930"/>
    <w:rsid w:val="00E4561D"/>
    <w:rsid w:val="00E55A6C"/>
    <w:rsid w:val="00E55D82"/>
    <w:rsid w:val="00E561FB"/>
    <w:rsid w:val="00E60BFB"/>
    <w:rsid w:val="00E612DE"/>
    <w:rsid w:val="00E62D33"/>
    <w:rsid w:val="00E660D1"/>
    <w:rsid w:val="00E71C9F"/>
    <w:rsid w:val="00E7337E"/>
    <w:rsid w:val="00E8026C"/>
    <w:rsid w:val="00E817D1"/>
    <w:rsid w:val="00E81C41"/>
    <w:rsid w:val="00E83E2D"/>
    <w:rsid w:val="00E840BF"/>
    <w:rsid w:val="00E858FB"/>
    <w:rsid w:val="00E94C79"/>
    <w:rsid w:val="00EA1DF3"/>
    <w:rsid w:val="00EA2CE5"/>
    <w:rsid w:val="00EA411C"/>
    <w:rsid w:val="00EA63CA"/>
    <w:rsid w:val="00EA7380"/>
    <w:rsid w:val="00EB03D3"/>
    <w:rsid w:val="00EB0AA8"/>
    <w:rsid w:val="00EB0B49"/>
    <w:rsid w:val="00EB1678"/>
    <w:rsid w:val="00EB4764"/>
    <w:rsid w:val="00EC000E"/>
    <w:rsid w:val="00EC263A"/>
    <w:rsid w:val="00EC36B6"/>
    <w:rsid w:val="00EC4D8A"/>
    <w:rsid w:val="00EC5062"/>
    <w:rsid w:val="00EC6677"/>
    <w:rsid w:val="00ED2C08"/>
    <w:rsid w:val="00EE1314"/>
    <w:rsid w:val="00EE3936"/>
    <w:rsid w:val="00EE4D2A"/>
    <w:rsid w:val="00EE5D3D"/>
    <w:rsid w:val="00EE6678"/>
    <w:rsid w:val="00EF0129"/>
    <w:rsid w:val="00EF2CF5"/>
    <w:rsid w:val="00EF4848"/>
    <w:rsid w:val="00EF4A34"/>
    <w:rsid w:val="00EF60DA"/>
    <w:rsid w:val="00EF75A9"/>
    <w:rsid w:val="00F00FB8"/>
    <w:rsid w:val="00F02FD9"/>
    <w:rsid w:val="00F042CC"/>
    <w:rsid w:val="00F04D74"/>
    <w:rsid w:val="00F05264"/>
    <w:rsid w:val="00F07DF4"/>
    <w:rsid w:val="00F1058A"/>
    <w:rsid w:val="00F1238A"/>
    <w:rsid w:val="00F13E02"/>
    <w:rsid w:val="00F13E50"/>
    <w:rsid w:val="00F14532"/>
    <w:rsid w:val="00F15010"/>
    <w:rsid w:val="00F1518A"/>
    <w:rsid w:val="00F20A2D"/>
    <w:rsid w:val="00F21DF7"/>
    <w:rsid w:val="00F2327E"/>
    <w:rsid w:val="00F249B7"/>
    <w:rsid w:val="00F30B1F"/>
    <w:rsid w:val="00F33A94"/>
    <w:rsid w:val="00F358B7"/>
    <w:rsid w:val="00F36A1C"/>
    <w:rsid w:val="00F36D1F"/>
    <w:rsid w:val="00F37ED6"/>
    <w:rsid w:val="00F43022"/>
    <w:rsid w:val="00F4683D"/>
    <w:rsid w:val="00F46DFA"/>
    <w:rsid w:val="00F47D0E"/>
    <w:rsid w:val="00F50544"/>
    <w:rsid w:val="00F5116C"/>
    <w:rsid w:val="00F51299"/>
    <w:rsid w:val="00F5193D"/>
    <w:rsid w:val="00F51C1E"/>
    <w:rsid w:val="00F52E63"/>
    <w:rsid w:val="00F549F3"/>
    <w:rsid w:val="00F5523C"/>
    <w:rsid w:val="00F554C4"/>
    <w:rsid w:val="00F5672C"/>
    <w:rsid w:val="00F61661"/>
    <w:rsid w:val="00F62203"/>
    <w:rsid w:val="00F62E62"/>
    <w:rsid w:val="00F64669"/>
    <w:rsid w:val="00F64A54"/>
    <w:rsid w:val="00F65821"/>
    <w:rsid w:val="00F7084A"/>
    <w:rsid w:val="00F7228B"/>
    <w:rsid w:val="00F7360B"/>
    <w:rsid w:val="00F75C60"/>
    <w:rsid w:val="00F7791F"/>
    <w:rsid w:val="00F77C4D"/>
    <w:rsid w:val="00F81A36"/>
    <w:rsid w:val="00F83AE8"/>
    <w:rsid w:val="00F85E82"/>
    <w:rsid w:val="00F8621C"/>
    <w:rsid w:val="00F87FE5"/>
    <w:rsid w:val="00F92605"/>
    <w:rsid w:val="00F94A05"/>
    <w:rsid w:val="00F95F7B"/>
    <w:rsid w:val="00F973E1"/>
    <w:rsid w:val="00FA11F9"/>
    <w:rsid w:val="00FA143C"/>
    <w:rsid w:val="00FA5AA0"/>
    <w:rsid w:val="00FA748C"/>
    <w:rsid w:val="00FA7FEE"/>
    <w:rsid w:val="00FB0E40"/>
    <w:rsid w:val="00FB2438"/>
    <w:rsid w:val="00FB3E2A"/>
    <w:rsid w:val="00FB49D8"/>
    <w:rsid w:val="00FB4D23"/>
    <w:rsid w:val="00FB5A84"/>
    <w:rsid w:val="00FB65BF"/>
    <w:rsid w:val="00FC2320"/>
    <w:rsid w:val="00FC60BA"/>
    <w:rsid w:val="00FD13EA"/>
    <w:rsid w:val="00FD192F"/>
    <w:rsid w:val="00FD26E5"/>
    <w:rsid w:val="00FD2AC9"/>
    <w:rsid w:val="00FD2E59"/>
    <w:rsid w:val="00FD3703"/>
    <w:rsid w:val="00FD376A"/>
    <w:rsid w:val="00FD7645"/>
    <w:rsid w:val="00FE0475"/>
    <w:rsid w:val="00FE4497"/>
    <w:rsid w:val="00FE7918"/>
    <w:rsid w:val="00FF2B82"/>
    <w:rsid w:val="00FF2E45"/>
    <w:rsid w:val="00FF4584"/>
    <w:rsid w:val="4C7BFD55"/>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4A9C"/>
  <w15:docId w15:val="{BD5E52A1-B3E1-4929-8B99-0BD7E7A0F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jc w:val="both"/>
    </w:pPr>
    <w:rPr>
      <w:rFonts w:ascii="Arial" w:hAnsi="Arial"/>
      <w:color w:val="000000"/>
    </w:rPr>
  </w:style>
  <w:style w:type="paragraph" w:styleId="Titre1">
    <w:name w:val="heading 1"/>
    <w:aliases w:val="Titre 1 Article 1,Article 1,Appendix 1,H1,Class Heading,Chapter,CHAPITRE, ARTICLE  ,Titre 1 ,Partie,Partie1,Partie2,Partie3,Partie4,Partie5,Partie6,Partie7,Partie8,Partie9,Partie10,Partie11,Partie21,Partie31,Partie41,Partie51,Partie61,Partie71"/>
    <w:basedOn w:val="Normal"/>
    <w:next w:val="Normal"/>
    <w:autoRedefine/>
    <w:qFormat/>
    <w:pPr>
      <w:keepNext/>
      <w:numPr>
        <w:numId w:val="1"/>
      </w:numPr>
      <w:jc w:val="center"/>
      <w:outlineLvl w:val="0"/>
    </w:pPr>
    <w:rPr>
      <w:b/>
      <w:sz w:val="48"/>
    </w:rPr>
  </w:style>
  <w:style w:type="paragraph" w:styleId="Titre2">
    <w:name w:val="heading 2"/>
    <w:basedOn w:val="Titre1"/>
    <w:next w:val="Normal"/>
    <w:autoRedefine/>
    <w:qFormat/>
    <w:rsid w:val="004D0AD1"/>
    <w:pPr>
      <w:numPr>
        <w:ilvl w:val="1"/>
      </w:numPr>
      <w:shd w:val="clear" w:color="auto" w:fill="B3B3B3"/>
      <w:spacing w:after="200"/>
      <w:ind w:left="1560" w:hanging="1560"/>
      <w:jc w:val="both"/>
      <w:outlineLvl w:val="1"/>
    </w:pPr>
    <w:rPr>
      <w:rFonts w:ascii="Open Sans" w:hAnsi="Open Sans" w:cs="Open Sans"/>
      <w:caps/>
      <w:sz w:val="28"/>
      <w:szCs w:val="28"/>
    </w:rPr>
  </w:style>
  <w:style w:type="paragraph" w:styleId="Titre3">
    <w:name w:val="heading 3"/>
    <w:aliases w:val="H3,chapitre 1.1.1,Niveau 3,Niveau3,Contrat 3,h3,TITRE 3,Paragraphe 1,l3,CT,3,Titre 3 SQ,T3,Section,Section1,Section2,Section3,Section4,Section5,Section6,Section7,Section8,Section9,Section10,Section11,Section12,Section21,Section31,Section41,t3.T3"/>
    <w:next w:val="Titre2"/>
    <w:link w:val="Titre3Car"/>
    <w:qFormat/>
    <w:rsid w:val="003615E2"/>
    <w:pPr>
      <w:numPr>
        <w:ilvl w:val="2"/>
        <w:numId w:val="1"/>
      </w:numPr>
      <w:tabs>
        <w:tab w:val="clear" w:pos="1505"/>
        <w:tab w:val="left" w:pos="567"/>
        <w:tab w:val="num" w:pos="1647"/>
      </w:tabs>
      <w:ind w:left="1287"/>
      <w:outlineLvl w:val="2"/>
    </w:pPr>
    <w:rPr>
      <w:rFonts w:ascii="Century Gothic" w:hAnsi="Century Gothic" w:cs="Arial"/>
      <w:b/>
      <w:noProof/>
      <w:sz w:val="22"/>
      <w:szCs w:val="24"/>
      <w:u w:val="single"/>
    </w:rPr>
  </w:style>
  <w:style w:type="paragraph" w:styleId="Titre4">
    <w:name w:val="heading 4"/>
    <w:basedOn w:val="Titre3"/>
    <w:next w:val="Normal"/>
    <w:qFormat/>
    <w:rsid w:val="00AF43B4"/>
    <w:pPr>
      <w:outlineLvl w:val="3"/>
    </w:pPr>
    <w:rPr>
      <w:rFonts w:ascii="Open Sans" w:hAnsi="Open Sans" w:cs="Open Sans"/>
    </w:rPr>
  </w:style>
  <w:style w:type="paragraph" w:styleId="Titre5">
    <w:name w:val="heading 5"/>
    <w:basedOn w:val="Normal"/>
    <w:next w:val="Normal"/>
    <w:autoRedefine/>
    <w:qFormat/>
    <w:rsid w:val="005E2F88"/>
    <w:pPr>
      <w:keepNext/>
      <w:spacing w:before="240" w:after="240"/>
      <w:jc w:val="left"/>
      <w:outlineLvl w:val="4"/>
    </w:pPr>
    <w:rPr>
      <w:rFonts w:ascii="Open Sans" w:hAnsi="Open Sans" w:cs="Open Sans"/>
      <w:b/>
      <w:color w:val="auto"/>
      <w:u w:val="single"/>
    </w:rPr>
  </w:style>
  <w:style w:type="paragraph" w:styleId="Titre6">
    <w:name w:val="heading 6"/>
    <w:aliases w:val="H6,Bullet list,T6,(Shift Ctrl 6),Cadre en tête,Annexe1,Annexe 1,Annexe 11,Annexe 12,Annexe 13,Annexe 14,Annexe 15,Annexe 16,Annexe 17,Ref Heading 3,rh3,Ref Heading 31,rh31,H61,h6,Third Subheading,6,Alinéa,Titre 6 (procédure),Heading6,h61,h62,s"/>
    <w:basedOn w:val="Normal"/>
    <w:next w:val="Normal"/>
    <w:qFormat/>
    <w:pPr>
      <w:keepNext/>
      <w:numPr>
        <w:ilvl w:val="5"/>
        <w:numId w:val="1"/>
      </w:numPr>
      <w:outlineLvl w:val="5"/>
    </w:pPr>
    <w:rPr>
      <w:i/>
      <w:color w:val="0000FF"/>
      <w:sz w:val="24"/>
    </w:rPr>
  </w:style>
  <w:style w:type="paragraph" w:styleId="Titre7">
    <w:name w:val="heading 7"/>
    <w:aliases w:val="letter list,lettered list,T7,Annexe2,Aston T7,letter list1,lettered list1,Legal Level 1.1.,H7,Annexe 21,Annexe 22,Annexe 23,Annexe 24,Annexe 25,Annexe 26,Annexe 27,L1 Heading 7,7,ExhibitTitle,Objective,heading7,req3,st,PIM 7,letter lis"/>
    <w:basedOn w:val="Normal"/>
    <w:next w:val="Normal"/>
    <w:qFormat/>
    <w:pPr>
      <w:keepNext/>
      <w:numPr>
        <w:ilvl w:val="6"/>
        <w:numId w:val="1"/>
      </w:numPr>
      <w:outlineLvl w:val="6"/>
    </w:pPr>
    <w:rPr>
      <w:sz w:val="24"/>
    </w:rPr>
  </w:style>
  <w:style w:type="paragraph" w:styleId="Titre8">
    <w:name w:val="heading 8"/>
    <w:aliases w:val="T8,action, action,Annexe3,Aston Légende,Legal Level 1.1.1.,Annexe 2,Annexe 31,Annexe 32,Annexe 33,Annexe 34,Annexe 35,Annexe 36,Annexe 37,L1 Heading 8,8,FigureTitle,Condition,requirement,req2,req,Center Bold,action1,action2,action3,t,T"/>
    <w:basedOn w:val="Normal"/>
    <w:next w:val="Normal"/>
    <w:qFormat/>
    <w:pPr>
      <w:keepNext/>
      <w:numPr>
        <w:ilvl w:val="7"/>
        <w:numId w:val="1"/>
      </w:numPr>
      <w:pBdr>
        <w:left w:val="single" w:sz="4" w:space="4" w:color="auto"/>
      </w:pBdr>
      <w:outlineLvl w:val="7"/>
    </w:pPr>
    <w:rPr>
      <w:i/>
      <w:color w:val="FF0000"/>
      <w:sz w:val="24"/>
    </w:rPr>
  </w:style>
  <w:style w:type="paragraph" w:styleId="Titre9">
    <w:name w:val="heading 9"/>
    <w:aliases w:val="Titre 10,App Heading,Appendix,progress, progress,Annexe4,Titre Annexe,Legal Level 1.1.1.1.,Annexe 3,Annexe 4,Annexe 41,Annexe 42,Annexe 43,Annexe 44,Annexe 45,Annexe 46,Annexe 47,titre l1c1,titre l1c11,titre l1c12,titre l1c13,titre l1c"/>
    <w:basedOn w:val="Normal"/>
    <w:next w:val="Normal"/>
    <w:qFormat/>
    <w:pPr>
      <w:keepNext/>
      <w:numPr>
        <w:ilvl w:val="8"/>
        <w:numId w:val="1"/>
      </w:numPr>
      <w:jc w:val="center"/>
      <w:outlineLvl w:val="8"/>
    </w:pPr>
    <w:rPr>
      <w:b/>
      <w:i/>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pPr>
      <w:jc w:val="center"/>
    </w:pPr>
  </w:style>
  <w:style w:type="paragraph" w:styleId="TM1">
    <w:name w:val="toc 1"/>
    <w:basedOn w:val="Normal"/>
    <w:next w:val="Normal"/>
    <w:autoRedefine/>
    <w:semiHidden/>
  </w:style>
  <w:style w:type="paragraph" w:styleId="TM2">
    <w:name w:val="toc 2"/>
    <w:basedOn w:val="Normal"/>
    <w:next w:val="Normal"/>
    <w:autoRedefine/>
    <w:uiPriority w:val="39"/>
    <w:pPr>
      <w:ind w:left="200"/>
    </w:pPr>
  </w:style>
  <w:style w:type="paragraph" w:styleId="TM3">
    <w:name w:val="toc 3"/>
    <w:basedOn w:val="Normal"/>
    <w:next w:val="Normal"/>
    <w:autoRedefine/>
    <w:uiPriority w:val="39"/>
    <w:rsid w:val="009453C5"/>
    <w:pPr>
      <w:tabs>
        <w:tab w:val="left" w:pos="1200"/>
        <w:tab w:val="right" w:leader="dot" w:pos="9061"/>
      </w:tabs>
      <w:ind w:left="400"/>
    </w:pPr>
    <w:rPr>
      <w:rFonts w:ascii="Century Gothic" w:hAnsi="Century Gothic"/>
      <w:noProof/>
      <w:color w:val="auto"/>
    </w:rPr>
  </w:style>
  <w:style w:type="paragraph" w:customStyle="1" w:styleId="Style1">
    <w:name w:val="Style1"/>
    <w:basedOn w:val="Normal"/>
    <w:autoRedefine/>
    <w:rsid w:val="00AF43B4"/>
    <w:pPr>
      <w:spacing w:line="360" w:lineRule="auto"/>
      <w:jc w:val="center"/>
    </w:pPr>
    <w:rPr>
      <w:rFonts w:ascii="Open Sans" w:hAnsi="Open Sans" w:cs="Open Sans"/>
      <w:b/>
      <w:sz w:val="28"/>
      <w:szCs w:val="40"/>
      <w:u w:val="single"/>
    </w:rPr>
  </w:style>
  <w:style w:type="paragraph" w:customStyle="1" w:styleId="Normal2">
    <w:name w:val="Normal2"/>
    <w:basedOn w:val="Normal"/>
    <w:link w:val="Normal2Car"/>
    <w:pPr>
      <w:ind w:left="142"/>
    </w:pPr>
    <w:rPr>
      <w:i/>
    </w:rPr>
  </w:style>
  <w:style w:type="paragraph" w:styleId="Retraitcorpsdetexte">
    <w:name w:val="Body Text Indent"/>
    <w:basedOn w:val="Normal"/>
    <w:pPr>
      <w:pBdr>
        <w:top w:val="single" w:sz="4" w:space="16" w:color="auto"/>
        <w:left w:val="single" w:sz="4" w:space="4" w:color="auto"/>
        <w:bottom w:val="single" w:sz="4" w:space="15" w:color="auto"/>
        <w:right w:val="single" w:sz="4" w:space="4" w:color="auto"/>
      </w:pBdr>
      <w:shd w:val="pct12" w:color="auto" w:fill="FFFFFF"/>
      <w:ind w:left="3402"/>
      <w:jc w:val="center"/>
    </w:pPr>
    <w:rPr>
      <w:b/>
      <w:i/>
      <w:sz w:val="28"/>
    </w:rPr>
  </w:style>
  <w:style w:type="paragraph" w:styleId="Corpsdetexte">
    <w:name w:val="Body Text"/>
    <w:basedOn w:val="Normal"/>
    <w:rPr>
      <w:color w:val="FF0000"/>
    </w:rPr>
  </w:style>
  <w:style w:type="paragraph" w:customStyle="1" w:styleId="Corpsdetexte21">
    <w:name w:val="Corps de texte 21"/>
    <w:basedOn w:val="Normal"/>
    <w:rPr>
      <w:rFonts w:ascii="Times New Roman" w:hAnsi="Times New Roman"/>
      <w:b/>
      <w:i/>
      <w:color w:val="0000FF"/>
      <w:sz w:val="24"/>
    </w:rPr>
  </w:style>
  <w:style w:type="paragraph" w:styleId="Retraitcorpsdetexte2">
    <w:name w:val="Body Text Indent 2"/>
    <w:basedOn w:val="Normal"/>
    <w:pPr>
      <w:ind w:left="2124" w:firstLine="6"/>
    </w:pPr>
    <w:rPr>
      <w:rFonts w:ascii="Times New Roman" w:hAnsi="Times New Roman"/>
      <w:i/>
      <w:sz w:val="24"/>
    </w:rPr>
  </w:style>
  <w:style w:type="paragraph" w:styleId="Corpsdetexte2">
    <w:name w:val="Body Text 2"/>
    <w:basedOn w:val="Normal"/>
    <w:rPr>
      <w:b/>
      <w:bCs/>
      <w:color w:val="FF0000"/>
    </w:rPr>
  </w:style>
  <w:style w:type="character" w:styleId="Numrodepage">
    <w:name w:val="page number"/>
    <w:basedOn w:val="Policepardfaut"/>
  </w:style>
  <w:style w:type="character" w:styleId="Accentuation">
    <w:name w:val="Emphasis"/>
    <w:uiPriority w:val="20"/>
    <w:qFormat/>
    <w:rPr>
      <w:i/>
      <w:iCs/>
    </w:rPr>
  </w:style>
  <w:style w:type="character" w:styleId="lev">
    <w:name w:val="Strong"/>
    <w:uiPriority w:val="22"/>
    <w:qFormat/>
    <w:rPr>
      <w:b/>
      <w:bCs/>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Textedebulles">
    <w:name w:val="Balloon Text"/>
    <w:basedOn w:val="Normal"/>
    <w:link w:val="TextedebullesCar"/>
    <w:rsid w:val="00D50F38"/>
    <w:rPr>
      <w:rFonts w:ascii="Tahoma" w:hAnsi="Tahoma" w:cs="Tahoma"/>
      <w:sz w:val="16"/>
      <w:szCs w:val="16"/>
    </w:rPr>
  </w:style>
  <w:style w:type="character" w:customStyle="1" w:styleId="TextedebullesCar">
    <w:name w:val="Texte de bulles Car"/>
    <w:link w:val="Textedebulles"/>
    <w:rsid w:val="00D50F38"/>
    <w:rPr>
      <w:rFonts w:ascii="Tahoma" w:hAnsi="Tahoma" w:cs="Tahoma"/>
      <w:color w:val="000000"/>
      <w:sz w:val="16"/>
      <w:szCs w:val="16"/>
    </w:rPr>
  </w:style>
  <w:style w:type="character" w:styleId="Marquedecommentaire">
    <w:name w:val="annotation reference"/>
    <w:rsid w:val="00B41758"/>
    <w:rPr>
      <w:sz w:val="16"/>
      <w:szCs w:val="16"/>
    </w:rPr>
  </w:style>
  <w:style w:type="paragraph" w:styleId="Commentaire">
    <w:name w:val="annotation text"/>
    <w:basedOn w:val="Normal"/>
    <w:link w:val="CommentaireCar"/>
    <w:rsid w:val="00B41758"/>
  </w:style>
  <w:style w:type="character" w:customStyle="1" w:styleId="CommentaireCar">
    <w:name w:val="Commentaire Car"/>
    <w:link w:val="Commentaire"/>
    <w:rsid w:val="00B41758"/>
    <w:rPr>
      <w:rFonts w:ascii="Arial" w:hAnsi="Arial"/>
      <w:color w:val="000000"/>
    </w:rPr>
  </w:style>
  <w:style w:type="paragraph" w:styleId="Objetducommentaire">
    <w:name w:val="annotation subject"/>
    <w:basedOn w:val="Commentaire"/>
    <w:next w:val="Commentaire"/>
    <w:link w:val="ObjetducommentaireCar"/>
    <w:rsid w:val="00B41758"/>
    <w:rPr>
      <w:b/>
      <w:bCs/>
    </w:rPr>
  </w:style>
  <w:style w:type="character" w:customStyle="1" w:styleId="ObjetducommentaireCar">
    <w:name w:val="Objet du commentaire Car"/>
    <w:link w:val="Objetducommentaire"/>
    <w:rsid w:val="00B41758"/>
    <w:rPr>
      <w:rFonts w:ascii="Arial" w:hAnsi="Arial"/>
      <w:b/>
      <w:bCs/>
      <w:color w:val="000000"/>
    </w:rPr>
  </w:style>
  <w:style w:type="table" w:styleId="Grilledutableau">
    <w:name w:val="Table Grid"/>
    <w:basedOn w:val="TableauNormal"/>
    <w:uiPriority w:val="39"/>
    <w:rsid w:val="009C5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depageCar">
    <w:name w:val="Pied de page Car"/>
    <w:link w:val="Pieddepage"/>
    <w:rsid w:val="00B31B73"/>
    <w:rPr>
      <w:rFonts w:ascii="Arial" w:hAnsi="Arial"/>
      <w:color w:val="000000"/>
    </w:rPr>
  </w:style>
  <w:style w:type="character" w:customStyle="1" w:styleId="Titre3Car">
    <w:name w:val="Titre 3 Car"/>
    <w:aliases w:val="H3 Car,chapitre 1.1.1 Car,Niveau 3 Car,Niveau3 Car,Contrat 3 Car,h3 Car,TITRE 3 Car,Paragraphe 1 Car,l3 Car,CT Car,3 Car,Titre 3 SQ Car,T3 Car,Section Car,Section1 Car,Section2 Car,Section3 Car,Section4 Car,Section5 Car,Section6 Car"/>
    <w:link w:val="Titre3"/>
    <w:rsid w:val="003615E2"/>
    <w:rPr>
      <w:rFonts w:ascii="Century Gothic" w:hAnsi="Century Gothic" w:cs="Arial"/>
      <w:b/>
      <w:noProof/>
      <w:sz w:val="22"/>
      <w:szCs w:val="24"/>
      <w:u w:val="single"/>
    </w:rPr>
  </w:style>
  <w:style w:type="paragraph" w:customStyle="1" w:styleId="Car">
    <w:name w:val="Car"/>
    <w:basedOn w:val="Normal"/>
    <w:rsid w:val="0071268E"/>
    <w:pPr>
      <w:widowControl w:val="0"/>
      <w:overflowPunct w:val="0"/>
      <w:autoSpaceDE w:val="0"/>
      <w:autoSpaceDN w:val="0"/>
      <w:adjustRightInd w:val="0"/>
      <w:spacing w:before="100" w:beforeAutospacing="1" w:after="100" w:afterAutospacing="1" w:line="240" w:lineRule="exact"/>
    </w:pPr>
    <w:rPr>
      <w:rFonts w:ascii="Tahoma" w:hAnsi="Tahoma" w:cs="Tahoma"/>
      <w:color w:val="auto"/>
      <w:lang w:val="en-US" w:eastAsia="en-US"/>
    </w:rPr>
  </w:style>
  <w:style w:type="paragraph" w:styleId="Paragraphedeliste">
    <w:name w:val="List Paragraph"/>
    <w:basedOn w:val="Normal"/>
    <w:link w:val="ParagraphedelisteCar"/>
    <w:uiPriority w:val="1"/>
    <w:qFormat/>
    <w:rsid w:val="0071268E"/>
    <w:pPr>
      <w:ind w:left="720"/>
      <w:contextualSpacing/>
    </w:pPr>
  </w:style>
  <w:style w:type="character" w:customStyle="1" w:styleId="Normal2Car">
    <w:name w:val="Normal2 Car"/>
    <w:link w:val="Normal2"/>
    <w:rsid w:val="00AE2977"/>
    <w:rPr>
      <w:rFonts w:ascii="Arial" w:hAnsi="Arial"/>
      <w:i/>
      <w:color w:val="000000"/>
    </w:rPr>
  </w:style>
  <w:style w:type="paragraph" w:customStyle="1" w:styleId="RedTxt">
    <w:name w:val="RedTxt"/>
    <w:basedOn w:val="Normal"/>
    <w:rsid w:val="00403B99"/>
    <w:pPr>
      <w:keepLines/>
      <w:widowControl w:val="0"/>
      <w:autoSpaceDE w:val="0"/>
      <w:autoSpaceDN w:val="0"/>
      <w:adjustRightInd w:val="0"/>
      <w:jc w:val="left"/>
    </w:pPr>
    <w:rPr>
      <w:rFonts w:cs="Arial"/>
      <w:color w:val="auto"/>
      <w:sz w:val="18"/>
      <w:szCs w:val="18"/>
    </w:rPr>
  </w:style>
  <w:style w:type="paragraph" w:customStyle="1" w:styleId="Normal1">
    <w:name w:val="Normal1"/>
    <w:basedOn w:val="Normal"/>
    <w:rsid w:val="00403B99"/>
    <w:pPr>
      <w:keepLines/>
      <w:tabs>
        <w:tab w:val="left" w:pos="284"/>
        <w:tab w:val="left" w:pos="567"/>
        <w:tab w:val="left" w:pos="851"/>
      </w:tabs>
      <w:ind w:firstLine="284"/>
    </w:pPr>
    <w:rPr>
      <w:rFonts w:ascii="Times New Roman" w:hAnsi="Times New Roman"/>
      <w:color w:val="auto"/>
      <w:sz w:val="22"/>
      <w:szCs w:val="22"/>
    </w:rPr>
  </w:style>
  <w:style w:type="paragraph" w:customStyle="1" w:styleId="bodytext2">
    <w:name w:val="bodytext2"/>
    <w:basedOn w:val="Normal"/>
    <w:uiPriority w:val="99"/>
    <w:rsid w:val="00A46199"/>
    <w:pPr>
      <w:spacing w:before="100" w:beforeAutospacing="1" w:after="100" w:afterAutospacing="1"/>
      <w:jc w:val="left"/>
    </w:pPr>
    <w:rPr>
      <w:rFonts w:ascii="Times New Roman" w:hAnsi="Times New Roman"/>
      <w:color w:val="auto"/>
      <w:sz w:val="24"/>
      <w:szCs w:val="24"/>
    </w:rPr>
  </w:style>
  <w:style w:type="paragraph" w:styleId="Retraitcorpsdetexte3">
    <w:name w:val="Body Text Indent 3"/>
    <w:basedOn w:val="Normal"/>
    <w:link w:val="Retraitcorpsdetexte3Car"/>
    <w:semiHidden/>
    <w:unhideWhenUsed/>
    <w:rsid w:val="00A46199"/>
    <w:pPr>
      <w:spacing w:after="120"/>
      <w:ind w:left="283"/>
    </w:pPr>
    <w:rPr>
      <w:sz w:val="16"/>
      <w:szCs w:val="16"/>
    </w:rPr>
  </w:style>
  <w:style w:type="character" w:customStyle="1" w:styleId="Retraitcorpsdetexte3Car">
    <w:name w:val="Retrait corps de texte 3 Car"/>
    <w:link w:val="Retraitcorpsdetexte3"/>
    <w:semiHidden/>
    <w:rsid w:val="00A46199"/>
    <w:rPr>
      <w:rFonts w:ascii="Arial" w:hAnsi="Arial"/>
      <w:color w:val="000000"/>
      <w:sz w:val="16"/>
      <w:szCs w:val="16"/>
    </w:rPr>
  </w:style>
  <w:style w:type="paragraph" w:styleId="NormalWeb">
    <w:name w:val="Normal (Web)"/>
    <w:basedOn w:val="Normal"/>
    <w:uiPriority w:val="99"/>
    <w:unhideWhenUsed/>
    <w:rsid w:val="004F0392"/>
    <w:pPr>
      <w:spacing w:after="120"/>
      <w:jc w:val="left"/>
    </w:pPr>
    <w:rPr>
      <w:rFonts w:ascii="Times New Roman" w:hAnsi="Times New Roman"/>
      <w:color w:val="auto"/>
      <w:sz w:val="24"/>
      <w:szCs w:val="24"/>
    </w:rPr>
  </w:style>
  <w:style w:type="paragraph" w:customStyle="1" w:styleId="Default">
    <w:name w:val="Default"/>
    <w:rsid w:val="00F042CC"/>
    <w:pPr>
      <w:autoSpaceDE w:val="0"/>
      <w:autoSpaceDN w:val="0"/>
      <w:adjustRightInd w:val="0"/>
    </w:pPr>
    <w:rPr>
      <w:rFonts w:ascii="Century Gothic" w:eastAsiaTheme="minorHAnsi" w:hAnsi="Century Gothic" w:cs="Century Gothic"/>
      <w:color w:val="000000"/>
      <w:sz w:val="24"/>
      <w:szCs w:val="24"/>
      <w:lang w:eastAsia="en-US"/>
    </w:rPr>
  </w:style>
  <w:style w:type="character" w:styleId="Mentionnonrsolue">
    <w:name w:val="Unresolved Mention"/>
    <w:basedOn w:val="Policepardfaut"/>
    <w:uiPriority w:val="99"/>
    <w:semiHidden/>
    <w:unhideWhenUsed/>
    <w:rsid w:val="00567B84"/>
    <w:rPr>
      <w:color w:val="605E5C"/>
      <w:shd w:val="clear" w:color="auto" w:fill="E1DFDD"/>
    </w:rPr>
  </w:style>
  <w:style w:type="paragraph" w:customStyle="1" w:styleId="Style2">
    <w:name w:val="Style2"/>
    <w:basedOn w:val="Normal"/>
    <w:link w:val="Style2Car"/>
    <w:qFormat/>
    <w:rsid w:val="00146705"/>
    <w:pPr>
      <w:autoSpaceDE w:val="0"/>
      <w:autoSpaceDN w:val="0"/>
      <w:adjustRightInd w:val="0"/>
      <w:spacing w:after="200"/>
    </w:pPr>
    <w:rPr>
      <w:rFonts w:ascii="Open Sans" w:hAnsi="Open Sans" w:cs="Open Sans"/>
      <w:b/>
      <w:bCs/>
      <w:color w:val="FF0000"/>
      <w:sz w:val="18"/>
      <w:szCs w:val="18"/>
    </w:rPr>
  </w:style>
  <w:style w:type="character" w:customStyle="1" w:styleId="ParagraphedelisteCar">
    <w:name w:val="Paragraphe de liste Car"/>
    <w:basedOn w:val="Policepardfaut"/>
    <w:link w:val="Paragraphedeliste"/>
    <w:uiPriority w:val="1"/>
    <w:rsid w:val="001F7C91"/>
    <w:rPr>
      <w:rFonts w:ascii="Arial" w:hAnsi="Arial"/>
      <w:color w:val="000000"/>
    </w:rPr>
  </w:style>
  <w:style w:type="character" w:customStyle="1" w:styleId="Style2Car">
    <w:name w:val="Style2 Car"/>
    <w:basedOn w:val="Policepardfaut"/>
    <w:link w:val="Style2"/>
    <w:rsid w:val="00146705"/>
    <w:rPr>
      <w:rFonts w:ascii="Open Sans" w:hAnsi="Open Sans" w:cs="Open Sans"/>
      <w:b/>
      <w:bCs/>
      <w:color w:val="FF0000"/>
      <w:sz w:val="18"/>
      <w:szCs w:val="18"/>
    </w:rPr>
  </w:style>
  <w:style w:type="paragraph" w:styleId="Rvision">
    <w:name w:val="Revision"/>
    <w:hidden/>
    <w:uiPriority w:val="99"/>
    <w:semiHidden/>
    <w:rsid w:val="0084215D"/>
    <w:rPr>
      <w:rFonts w:ascii="Arial" w:hAnsi="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75512">
      <w:bodyDiv w:val="1"/>
      <w:marLeft w:val="0"/>
      <w:marRight w:val="0"/>
      <w:marTop w:val="0"/>
      <w:marBottom w:val="0"/>
      <w:divBdr>
        <w:top w:val="none" w:sz="0" w:space="0" w:color="auto"/>
        <w:left w:val="none" w:sz="0" w:space="0" w:color="auto"/>
        <w:bottom w:val="none" w:sz="0" w:space="0" w:color="auto"/>
        <w:right w:val="none" w:sz="0" w:space="0" w:color="auto"/>
      </w:divBdr>
    </w:div>
    <w:div w:id="229121193">
      <w:bodyDiv w:val="1"/>
      <w:marLeft w:val="0"/>
      <w:marRight w:val="0"/>
      <w:marTop w:val="0"/>
      <w:marBottom w:val="0"/>
      <w:divBdr>
        <w:top w:val="none" w:sz="0" w:space="0" w:color="auto"/>
        <w:left w:val="none" w:sz="0" w:space="0" w:color="auto"/>
        <w:bottom w:val="none" w:sz="0" w:space="0" w:color="auto"/>
        <w:right w:val="none" w:sz="0" w:space="0" w:color="auto"/>
      </w:divBdr>
    </w:div>
    <w:div w:id="411584600">
      <w:bodyDiv w:val="1"/>
      <w:marLeft w:val="0"/>
      <w:marRight w:val="0"/>
      <w:marTop w:val="0"/>
      <w:marBottom w:val="0"/>
      <w:divBdr>
        <w:top w:val="none" w:sz="0" w:space="0" w:color="auto"/>
        <w:left w:val="none" w:sz="0" w:space="0" w:color="auto"/>
        <w:bottom w:val="none" w:sz="0" w:space="0" w:color="auto"/>
        <w:right w:val="none" w:sz="0" w:space="0" w:color="auto"/>
      </w:divBdr>
    </w:div>
    <w:div w:id="510921842">
      <w:bodyDiv w:val="1"/>
      <w:marLeft w:val="0"/>
      <w:marRight w:val="0"/>
      <w:marTop w:val="0"/>
      <w:marBottom w:val="0"/>
      <w:divBdr>
        <w:top w:val="none" w:sz="0" w:space="0" w:color="auto"/>
        <w:left w:val="none" w:sz="0" w:space="0" w:color="auto"/>
        <w:bottom w:val="none" w:sz="0" w:space="0" w:color="auto"/>
        <w:right w:val="none" w:sz="0" w:space="0" w:color="auto"/>
      </w:divBdr>
    </w:div>
    <w:div w:id="696194614">
      <w:bodyDiv w:val="1"/>
      <w:marLeft w:val="0"/>
      <w:marRight w:val="0"/>
      <w:marTop w:val="0"/>
      <w:marBottom w:val="0"/>
      <w:divBdr>
        <w:top w:val="none" w:sz="0" w:space="0" w:color="auto"/>
        <w:left w:val="none" w:sz="0" w:space="0" w:color="auto"/>
        <w:bottom w:val="none" w:sz="0" w:space="0" w:color="auto"/>
        <w:right w:val="none" w:sz="0" w:space="0" w:color="auto"/>
      </w:divBdr>
    </w:div>
    <w:div w:id="787624231">
      <w:bodyDiv w:val="1"/>
      <w:marLeft w:val="0"/>
      <w:marRight w:val="0"/>
      <w:marTop w:val="0"/>
      <w:marBottom w:val="0"/>
      <w:divBdr>
        <w:top w:val="none" w:sz="0" w:space="0" w:color="auto"/>
        <w:left w:val="none" w:sz="0" w:space="0" w:color="auto"/>
        <w:bottom w:val="none" w:sz="0" w:space="0" w:color="auto"/>
        <w:right w:val="none" w:sz="0" w:space="0" w:color="auto"/>
      </w:divBdr>
    </w:div>
    <w:div w:id="1114322221">
      <w:bodyDiv w:val="1"/>
      <w:marLeft w:val="0"/>
      <w:marRight w:val="0"/>
      <w:marTop w:val="0"/>
      <w:marBottom w:val="0"/>
      <w:divBdr>
        <w:top w:val="none" w:sz="0" w:space="0" w:color="auto"/>
        <w:left w:val="none" w:sz="0" w:space="0" w:color="auto"/>
        <w:bottom w:val="none" w:sz="0" w:space="0" w:color="auto"/>
        <w:right w:val="none" w:sz="0" w:space="0" w:color="auto"/>
      </w:divBdr>
      <w:divsChild>
        <w:div w:id="1830710658">
          <w:marLeft w:val="0"/>
          <w:marRight w:val="0"/>
          <w:marTop w:val="0"/>
          <w:marBottom w:val="0"/>
          <w:divBdr>
            <w:top w:val="none" w:sz="0" w:space="0" w:color="auto"/>
            <w:left w:val="none" w:sz="0" w:space="0" w:color="auto"/>
            <w:bottom w:val="none" w:sz="0" w:space="0" w:color="auto"/>
            <w:right w:val="none" w:sz="0" w:space="0" w:color="auto"/>
          </w:divBdr>
          <w:divsChild>
            <w:div w:id="717514548">
              <w:marLeft w:val="0"/>
              <w:marRight w:val="0"/>
              <w:marTop w:val="0"/>
              <w:marBottom w:val="0"/>
              <w:divBdr>
                <w:top w:val="none" w:sz="0" w:space="0" w:color="auto"/>
                <w:left w:val="none" w:sz="0" w:space="0" w:color="auto"/>
                <w:bottom w:val="none" w:sz="0" w:space="0" w:color="auto"/>
                <w:right w:val="none" w:sz="0" w:space="0" w:color="auto"/>
              </w:divBdr>
              <w:divsChild>
                <w:div w:id="1757089751">
                  <w:marLeft w:val="3300"/>
                  <w:marRight w:val="75"/>
                  <w:marTop w:val="0"/>
                  <w:marBottom w:val="0"/>
                  <w:divBdr>
                    <w:top w:val="none" w:sz="0" w:space="0" w:color="auto"/>
                    <w:left w:val="none" w:sz="0" w:space="0" w:color="auto"/>
                    <w:bottom w:val="none" w:sz="0" w:space="0" w:color="auto"/>
                    <w:right w:val="none" w:sz="0" w:space="0" w:color="auto"/>
                  </w:divBdr>
                  <w:divsChild>
                    <w:div w:id="1018196409">
                      <w:marLeft w:val="0"/>
                      <w:marRight w:val="0"/>
                      <w:marTop w:val="0"/>
                      <w:marBottom w:val="225"/>
                      <w:divBdr>
                        <w:top w:val="single" w:sz="6" w:space="8" w:color="004242"/>
                        <w:left w:val="single" w:sz="6" w:space="8" w:color="004242"/>
                        <w:bottom w:val="single" w:sz="6" w:space="8" w:color="004242"/>
                        <w:right w:val="single" w:sz="6" w:space="8" w:color="004242"/>
                      </w:divBdr>
                      <w:divsChild>
                        <w:div w:id="2031561552">
                          <w:marLeft w:val="0"/>
                          <w:marRight w:val="0"/>
                          <w:marTop w:val="0"/>
                          <w:marBottom w:val="0"/>
                          <w:divBdr>
                            <w:top w:val="none" w:sz="0" w:space="0" w:color="auto"/>
                            <w:left w:val="none" w:sz="0" w:space="0" w:color="auto"/>
                            <w:bottom w:val="none" w:sz="0" w:space="0" w:color="auto"/>
                            <w:right w:val="none" w:sz="0" w:space="0" w:color="auto"/>
                          </w:divBdr>
                          <w:divsChild>
                            <w:div w:id="204952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4275930">
      <w:bodyDiv w:val="1"/>
      <w:marLeft w:val="0"/>
      <w:marRight w:val="0"/>
      <w:marTop w:val="0"/>
      <w:marBottom w:val="0"/>
      <w:divBdr>
        <w:top w:val="none" w:sz="0" w:space="0" w:color="auto"/>
        <w:left w:val="none" w:sz="0" w:space="0" w:color="auto"/>
        <w:bottom w:val="none" w:sz="0" w:space="0" w:color="auto"/>
        <w:right w:val="none" w:sz="0" w:space="0" w:color="auto"/>
      </w:divBdr>
    </w:div>
    <w:div w:id="1558004230">
      <w:bodyDiv w:val="1"/>
      <w:marLeft w:val="0"/>
      <w:marRight w:val="0"/>
      <w:marTop w:val="0"/>
      <w:marBottom w:val="0"/>
      <w:divBdr>
        <w:top w:val="none" w:sz="0" w:space="0" w:color="auto"/>
        <w:left w:val="none" w:sz="0" w:space="0" w:color="auto"/>
        <w:bottom w:val="none" w:sz="0" w:space="0" w:color="auto"/>
        <w:right w:val="none" w:sz="0" w:space="0" w:color="auto"/>
      </w:divBdr>
    </w:div>
    <w:div w:id="1568419389">
      <w:bodyDiv w:val="1"/>
      <w:marLeft w:val="0"/>
      <w:marRight w:val="0"/>
      <w:marTop w:val="0"/>
      <w:marBottom w:val="0"/>
      <w:divBdr>
        <w:top w:val="none" w:sz="0" w:space="0" w:color="auto"/>
        <w:left w:val="none" w:sz="0" w:space="0" w:color="auto"/>
        <w:bottom w:val="none" w:sz="0" w:space="0" w:color="auto"/>
        <w:right w:val="none" w:sz="0" w:space="0" w:color="auto"/>
      </w:divBdr>
    </w:div>
    <w:div w:id="1836846597">
      <w:bodyDiv w:val="1"/>
      <w:marLeft w:val="0"/>
      <w:marRight w:val="0"/>
      <w:marTop w:val="0"/>
      <w:marBottom w:val="0"/>
      <w:divBdr>
        <w:top w:val="none" w:sz="0" w:space="0" w:color="auto"/>
        <w:left w:val="none" w:sz="0" w:space="0" w:color="auto"/>
        <w:bottom w:val="none" w:sz="0" w:space="0" w:color="auto"/>
        <w:right w:val="none" w:sz="0" w:space="0" w:color="auto"/>
      </w:divBdr>
    </w:div>
    <w:div w:id="1873155568">
      <w:bodyDiv w:val="1"/>
      <w:marLeft w:val="0"/>
      <w:marRight w:val="0"/>
      <w:marTop w:val="0"/>
      <w:marBottom w:val="0"/>
      <w:divBdr>
        <w:top w:val="none" w:sz="0" w:space="0" w:color="auto"/>
        <w:left w:val="none" w:sz="0" w:space="0" w:color="auto"/>
        <w:bottom w:val="none" w:sz="0" w:space="0" w:color="auto"/>
        <w:right w:val="none" w:sz="0" w:space="0" w:color="auto"/>
      </w:divBdr>
    </w:div>
    <w:div w:id="1929389636">
      <w:bodyDiv w:val="1"/>
      <w:marLeft w:val="0"/>
      <w:marRight w:val="0"/>
      <w:marTop w:val="0"/>
      <w:marBottom w:val="0"/>
      <w:divBdr>
        <w:top w:val="none" w:sz="0" w:space="0" w:color="auto"/>
        <w:left w:val="none" w:sz="0" w:space="0" w:color="auto"/>
        <w:bottom w:val="none" w:sz="0" w:space="0" w:color="auto"/>
        <w:right w:val="none" w:sz="0" w:space="0" w:color="auto"/>
      </w:divBdr>
    </w:div>
    <w:div w:id="1971130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5.emf"/><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hyperlink" Target="https://campus-hopital-grandparis-nord.fr/" TargetMode="External"/><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hyperlink" Target="mailto:mediation.interne.aca@aphp.fr)" TargetMode="External"/><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ervice.pilotage.marches.aca@aphp.fr" TargetMode="External"/><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F:\Expression%20des%20Besoins\Doc%20type\Expression%20des%20besoins\CCP-RC-AE\CCP.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CF0E6C91D2684CB4346C6DFEE6C1ED" ma:contentTypeVersion="4" ma:contentTypeDescription="Crée un document." ma:contentTypeScope="" ma:versionID="aeba91fcb559691d4965c03238bc1629">
  <xsd:schema xmlns:xsd="http://www.w3.org/2001/XMLSchema" xmlns:xs="http://www.w3.org/2001/XMLSchema" xmlns:p="http://schemas.microsoft.com/office/2006/metadata/properties" xmlns:ns2="74eab65e-3088-4be0-812e-32eda450bc9e" targetNamespace="http://schemas.microsoft.com/office/2006/metadata/properties" ma:root="true" ma:fieldsID="a062b942f251c6155b343c7cdb322abb" ns2:_="">
    <xsd:import namespace="74eab65e-3088-4be0-812e-32eda450bc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ab65e-3088-4be0-812e-32eda450bc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77E173-76CD-44BF-85B3-E3164EA2A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ab65e-3088-4be0-812e-32eda450bc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A2B50F5-908D-46FE-AA29-0143B59C4E1F}">
  <ds:schemaRefs>
    <ds:schemaRef ds:uri="http://schemas.openxmlformats.org/officeDocument/2006/bibliography"/>
  </ds:schemaRefs>
</ds:datastoreItem>
</file>

<file path=customXml/itemProps3.xml><?xml version="1.0" encoding="utf-8"?>
<ds:datastoreItem xmlns:ds="http://schemas.openxmlformats.org/officeDocument/2006/customXml" ds:itemID="{3183887F-A8E9-4F35-895A-2710D2F17BC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E70D3AC-230E-40E7-8619-8D303B6996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CCP</Template>
  <TotalTime>7</TotalTime>
  <Pages>25</Pages>
  <Words>7987</Words>
  <Characters>44873</Characters>
  <Application>Microsoft Office Word</Application>
  <DocSecurity>0</DocSecurity>
  <Lines>373</Lines>
  <Paragraphs>105</Paragraphs>
  <ScaleCrop>false</ScaleCrop>
  <HeadingPairs>
    <vt:vector size="2" baseType="variant">
      <vt:variant>
        <vt:lpstr>Titre</vt:lpstr>
      </vt:variant>
      <vt:variant>
        <vt:i4>1</vt:i4>
      </vt:variant>
    </vt:vector>
  </HeadingPairs>
  <TitlesOfParts>
    <vt:vector size="1" baseType="lpstr">
      <vt:lpstr>ASSISTANCE PUBLIQUE - HOPITAUX DE PARIS</vt:lpstr>
    </vt:vector>
  </TitlesOfParts>
  <Company>DACHA</Company>
  <LinksUpToDate>false</LinksUpToDate>
  <CharactersWithSpaces>52755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ASSISTANCE PUBLIQUE - HOPITAUX DE PARIS</dc:title>
  <dc:subject/>
  <dc:creator>Nathalie_D</dc:creator>
  <cp:keywords/>
  <dc:description/>
  <cp:lastModifiedBy>CORNET Mickael</cp:lastModifiedBy>
  <cp:revision>5</cp:revision>
  <cp:lastPrinted>2019-04-17T12:52:00Z</cp:lastPrinted>
  <dcterms:created xsi:type="dcterms:W3CDTF">2026-08-10T19:40:00Z</dcterms:created>
  <dcterms:modified xsi:type="dcterms:W3CDTF">2026-08-17T08:58:00Z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0x010100E9CF0E6C91D2684CB4346C6DFEE6C1ED</vt:lpwstr>
  </property>
  <property fmtid="{D5CDD505-2E9C-101B-9397-08002B2CF9AE}" pid="3" name="ClassificationContentMarkingFooterShapeIds">
    <vt:lpwstr>4502052e,6b6d86e2,517168bf,97a32f,1725ad33,490e6378</vt:lpwstr>
  </property>
  <property fmtid="{D5CDD505-2E9C-101B-9397-08002B2CF9AE}" pid="4" name="ClassificationContentMarkingFooterFontProps">
    <vt:lpwstr>#000000,10,Calibri</vt:lpwstr>
  </property>
  <property fmtid="{D5CDD505-2E9C-101B-9397-08002B2CF9AE}" pid="5" name="ClassificationContentMarkingFooterText">
    <vt:lpwstr>C1 - Interne</vt:lpwstr>
  </property>
  <property fmtid="{D5CDD505-2E9C-101B-9397-08002B2CF9AE}" pid="6" name="MSIP_Label_591d6119-873b-4397-8a13-8f0b0381b9bf_Enabled">
    <vt:lpwstr>true</vt:lpwstr>
  </property>
  <property fmtid="{D5CDD505-2E9C-101B-9397-08002B2CF9AE}" pid="7" name="MSIP_Label_591d6119-873b-4397-8a13-8f0b0381b9bf_SetDate">
    <vt:lpwstr>2025-04-03T08:35:08Z</vt:lpwstr>
  </property>
  <property fmtid="{D5CDD505-2E9C-101B-9397-08002B2CF9AE}" pid="8" name="MSIP_Label_591d6119-873b-4397-8a13-8f0b0381b9bf_Method">
    <vt:lpwstr>Standard</vt:lpwstr>
  </property>
  <property fmtid="{D5CDD505-2E9C-101B-9397-08002B2CF9AE}" pid="9" name="MSIP_Label_591d6119-873b-4397-8a13-8f0b0381b9bf_Name">
    <vt:lpwstr>C1 - Interne</vt:lpwstr>
  </property>
  <property fmtid="{D5CDD505-2E9C-101B-9397-08002B2CF9AE}" pid="10" name="MSIP_Label_591d6119-873b-4397-8a13-8f0b0381b9bf_SiteId">
    <vt:lpwstr>905eea10-a76c-4815-8160-ba433c63cfd5</vt:lpwstr>
  </property>
  <property fmtid="{D5CDD505-2E9C-101B-9397-08002B2CF9AE}" pid="11" name="MSIP_Label_591d6119-873b-4397-8a13-8f0b0381b9bf_ActionId">
    <vt:lpwstr>99ba55a5-0100-44e0-baaf-8bf58ada5c9b</vt:lpwstr>
  </property>
  <property fmtid="{D5CDD505-2E9C-101B-9397-08002B2CF9AE}" pid="12" name="MSIP_Label_591d6119-873b-4397-8a13-8f0b0381b9bf_ContentBits">
    <vt:lpwstr>2</vt:lpwstr>
  </property>
  <property fmtid="{D5CDD505-2E9C-101B-9397-08002B2CF9AE}" pid="13" name="MSIP_Label_591d6119-873b-4397-8a13-8f0b0381b9bf_Tag">
    <vt:lpwstr>10, 3, 0, 2</vt:lpwstr>
  </property>
</Properties>
</file>